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2D0AD8" w:rsidRPr="00226275">
        <w:rPr>
          <w:b/>
          <w:sz w:val="28"/>
          <w:szCs w:val="28"/>
        </w:rPr>
        <w:t>ŞUBAT</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226275" w:rsidRPr="002D0AD8" w:rsidRDefault="00226275" w:rsidP="002D0AD8">
      <w:pPr>
        <w:jc w:val="center"/>
        <w:rPr>
          <w:b/>
        </w:rPr>
      </w:pPr>
    </w:p>
    <w:p w:rsidR="002D0AD8" w:rsidRDefault="002D0AD8" w:rsidP="002D0AD8">
      <w:pPr>
        <w:ind w:firstLine="708"/>
        <w:jc w:val="both"/>
        <w:rPr>
          <w:b/>
          <w:u w:val="single"/>
        </w:rPr>
      </w:pPr>
      <w:r>
        <w:rPr>
          <w:b/>
          <w:u w:val="single"/>
        </w:rPr>
        <w:t xml:space="preserve">KARAR 012: Gündemin birinci maddesi; </w:t>
      </w:r>
    </w:p>
    <w:p w:rsidR="002D0AD8" w:rsidRDefault="002D0AD8" w:rsidP="002D0AD8">
      <w:pPr>
        <w:ind w:firstLine="708"/>
        <w:jc w:val="both"/>
        <w:rPr>
          <w:b/>
          <w:u w:val="single"/>
        </w:rPr>
      </w:pPr>
      <w:r>
        <w:rPr>
          <w:b/>
          <w:u w:val="single"/>
        </w:rPr>
        <w:t xml:space="preserve">Yapılan müzakere ve oylamada; </w:t>
      </w:r>
    </w:p>
    <w:p w:rsidR="002D0AD8" w:rsidRDefault="002D0AD8" w:rsidP="002D0AD8">
      <w:pPr>
        <w:ind w:firstLine="708"/>
        <w:jc w:val="both"/>
      </w:pPr>
      <w:r>
        <w:t>Komisyonumuz tarafından yapılan teknik inceleme neticesinde komisyonumuza havale edilen İlçemiz Subaşı Mahallesinde 110</w:t>
      </w:r>
      <w:r>
        <w:rPr>
          <w:color w:val="000000"/>
        </w:rPr>
        <w:t xml:space="preserve"> ada 146 ve 155 </w:t>
      </w:r>
      <w:r>
        <w:t xml:space="preserve"> </w:t>
      </w:r>
      <w:proofErr w:type="spellStart"/>
      <w:r>
        <w:t>nolu</w:t>
      </w:r>
      <w:proofErr w:type="spellEnd"/>
      <w:r>
        <w:t xml:space="preserve"> parsellere Güneş Enerjisi Üretim Tesisi (</w:t>
      </w:r>
      <w:proofErr w:type="gramStart"/>
      <w:r>
        <w:t>G.E.S</w:t>
      </w:r>
      <w:proofErr w:type="gramEnd"/>
      <w:r>
        <w:t>.) yapılması amacıyla  Kayseri Büyükşehir Belediyesinin 10.10.2016 tarih ve 490 sayılı Meclis kararı ile onanan 1/5000 ölçekli ilave  Nazım İmar Planları yapıldığı anlaşılmış olduğundan 1/5000 ölçekli ilave Nazım İmar planlarına  uygun olarak hazırlanan 1/1000 ölçekli öneri ilave imar planları incelenmiş ve hazırlanan (UİP-24201,1 Plan İşlem Numaralı) 1/1000 ölçekli öneri ilave imar planı açıklama raporunun ve paftasının uygun olacağı yönünde hazırlanan 11/01/2017 tarih ve 2017/1 sayılı İmar ve Bayındırlık Komisyon Raporunun kabul edilmesine;</w:t>
      </w:r>
    </w:p>
    <w:p w:rsidR="002D0AD8" w:rsidRDefault="002D0AD8" w:rsidP="002D0AD8">
      <w:pPr>
        <w:ind w:firstLine="708"/>
        <w:jc w:val="both"/>
      </w:pPr>
      <w:r>
        <w:t xml:space="preserve">5393 sayılı Belediye Kanunun 24. Maddesi gereğince </w:t>
      </w:r>
      <w:proofErr w:type="gramStart"/>
      <w:r>
        <w:t>06/02/2017</w:t>
      </w:r>
      <w:proofErr w:type="gramEnd"/>
      <w:r>
        <w:t xml:space="preserve"> tarihinde oy birliği ile karar verildi.</w:t>
      </w:r>
    </w:p>
    <w:p w:rsidR="00226275" w:rsidRPr="002D0AD8" w:rsidRDefault="00226275" w:rsidP="002D0AD8">
      <w:pPr>
        <w:ind w:firstLine="708"/>
        <w:jc w:val="both"/>
      </w:pPr>
    </w:p>
    <w:p w:rsidR="002D0AD8" w:rsidRDefault="002D0AD8" w:rsidP="002D0AD8">
      <w:pPr>
        <w:ind w:firstLine="708"/>
        <w:jc w:val="both"/>
        <w:rPr>
          <w:b/>
          <w:u w:val="single"/>
        </w:rPr>
      </w:pPr>
      <w:r>
        <w:rPr>
          <w:b/>
          <w:u w:val="single"/>
        </w:rPr>
        <w:t xml:space="preserve">KARAR 013: Gündemin ikinci maddesi; </w:t>
      </w:r>
    </w:p>
    <w:p w:rsidR="002D0AD8" w:rsidRDefault="002D0AD8" w:rsidP="002D0AD8">
      <w:pPr>
        <w:ind w:firstLine="708"/>
        <w:jc w:val="both"/>
        <w:rPr>
          <w:b/>
          <w:u w:val="single"/>
        </w:rPr>
      </w:pPr>
      <w:r>
        <w:rPr>
          <w:b/>
          <w:u w:val="single"/>
        </w:rPr>
        <w:t xml:space="preserve">Yapılan müzakere ve oylamada; </w:t>
      </w:r>
    </w:p>
    <w:p w:rsidR="00D16A40" w:rsidRDefault="00D16A40" w:rsidP="00D16A40">
      <w:pPr>
        <w:ind w:firstLine="708"/>
        <w:jc w:val="both"/>
      </w:pPr>
      <w:r>
        <w:t xml:space="preserve">İncesu İmar Eğitim, Kültür, İletişim, Sanat, Sağlık, Spor, Gıda, Temizlik, Bakım, Onarım, Kiralama Özel Güvenlik, Turizm, Sanayi ve Ticaret Anonim Şirketi yönetim kurulu başkanı Şahin </w:t>
      </w:r>
      <w:proofErr w:type="spellStart"/>
      <w:r>
        <w:t>KARACALAR’ın</w:t>
      </w:r>
      <w:proofErr w:type="spellEnd"/>
      <w:r>
        <w:t xml:space="preserve"> </w:t>
      </w:r>
      <w:proofErr w:type="gramStart"/>
      <w:r>
        <w:t>20/01/2017</w:t>
      </w:r>
      <w:proofErr w:type="gramEnd"/>
      <w:r>
        <w:t xml:space="preserve"> tarihinde Başkanlık Makamına vermiş olduğu dilekçeye istinaden bağış yapmak istedikleri İncesu İmar Eğitim, Kültür, İletişim, Sanat, Sağlık, Spor, Gıda, Temizlik, Bakım, Onarım, Kiralama Özel Güvenlik, Turizm, Sanayi ve Ticaret Anonim Şirketi Belediyemiz adına bağışının kabul edilmesine, Belediyemize ait </w:t>
      </w:r>
      <w:proofErr w:type="spellStart"/>
      <w:r>
        <w:t>Karayol</w:t>
      </w:r>
      <w:proofErr w:type="spellEnd"/>
      <w:r>
        <w:t xml:space="preserve"> İş Merkezi altında bulunan ücretli otopark, </w:t>
      </w:r>
      <w:proofErr w:type="spellStart"/>
      <w:r>
        <w:t>Süksün</w:t>
      </w:r>
      <w:proofErr w:type="spellEnd"/>
      <w:r>
        <w:t xml:space="preserve"> Mahallesinde bulunan Düğün Salonu, Kızılören Mahallesinde bulunan Düğün Salonu, </w:t>
      </w:r>
      <w:proofErr w:type="spellStart"/>
      <w:r>
        <w:t>Karayol</w:t>
      </w:r>
      <w:proofErr w:type="spellEnd"/>
      <w:r>
        <w:t xml:space="preserve"> İş Merkezi üst katında bulunan Düğün Salonu, yarı olimpik yüzme havuzu, Kapalı halı Sahası, otopark işgal ücretlerinin de işletme yetkilerinin İncesu İmar Eğitim, Kültür, İletişim, Sanat, Sağlık, Spor, Gıda, Temizlik, Bakım, Onarım, Kiralama Özel Güvenlik, Turizm, Sanayi ve Ticaret Anonim Şirketine devredilmesine, şirket yönetim kurulunu oluşturmak üzere Belediye Başkanımız Sayın Zekeriya </w:t>
      </w:r>
      <w:proofErr w:type="spellStart"/>
      <w:r>
        <w:t>KARAYOL’a</w:t>
      </w:r>
      <w:proofErr w:type="spellEnd"/>
      <w:r>
        <w:t xml:space="preserve"> imza yetkisi verilmesine;</w:t>
      </w:r>
    </w:p>
    <w:p w:rsidR="002D0AD8" w:rsidRDefault="002D0AD8" w:rsidP="002D0AD8">
      <w:pPr>
        <w:ind w:firstLine="708"/>
        <w:jc w:val="both"/>
      </w:pPr>
      <w:bookmarkStart w:id="0" w:name="_GoBack"/>
      <w:bookmarkEnd w:id="0"/>
      <w:r>
        <w:t xml:space="preserve">5393 sayılı Belediye Kanunun 18. Maddesi gereğince </w:t>
      </w:r>
      <w:proofErr w:type="gramStart"/>
      <w:r>
        <w:t>06/02/2017</w:t>
      </w:r>
      <w:proofErr w:type="gramEnd"/>
      <w:r>
        <w:t xml:space="preserve"> tarihinde oy birliği ile karar verildi.</w:t>
      </w:r>
    </w:p>
    <w:p w:rsidR="00226275" w:rsidRPr="002D0AD8" w:rsidRDefault="00226275" w:rsidP="002D0AD8">
      <w:pPr>
        <w:ind w:firstLine="708"/>
        <w:jc w:val="both"/>
      </w:pPr>
    </w:p>
    <w:p w:rsidR="002D0AD8" w:rsidRDefault="002D0AD8" w:rsidP="002D0AD8">
      <w:pPr>
        <w:ind w:firstLine="708"/>
        <w:jc w:val="both"/>
        <w:rPr>
          <w:b/>
          <w:u w:val="single"/>
        </w:rPr>
      </w:pPr>
      <w:r>
        <w:rPr>
          <w:b/>
          <w:u w:val="single"/>
        </w:rPr>
        <w:t>KARAR 014: Gündemin üçüncü maddesi;</w:t>
      </w:r>
    </w:p>
    <w:p w:rsidR="002D0AD8" w:rsidRDefault="002D0AD8" w:rsidP="002D0AD8">
      <w:pPr>
        <w:ind w:firstLine="708"/>
        <w:jc w:val="both"/>
        <w:rPr>
          <w:b/>
          <w:u w:val="single"/>
        </w:rPr>
      </w:pPr>
      <w:r>
        <w:rPr>
          <w:b/>
          <w:u w:val="single"/>
        </w:rPr>
        <w:t xml:space="preserve">Yapılan müzakere ve oylamada; </w:t>
      </w:r>
    </w:p>
    <w:p w:rsidR="002D0AD8" w:rsidRDefault="002D0AD8" w:rsidP="002D0AD8">
      <w:pPr>
        <w:ind w:firstLine="708"/>
        <w:jc w:val="both"/>
      </w:pPr>
      <w:proofErr w:type="gramStart"/>
      <w:r>
        <w:t xml:space="preserve">İlçemiz Saraycık Mahallesi 366 </w:t>
      </w:r>
      <w:proofErr w:type="spellStart"/>
      <w:r>
        <w:t>nolu</w:t>
      </w:r>
      <w:proofErr w:type="spellEnd"/>
      <w:r>
        <w:t xml:space="preserve"> parselde Mülkiyeti Maliye Hazinesine ait 1/1000 ölçekli Uygulama İmar Planında park olarak görülen alana trafo binası tesis etmeleri gereği duyduklarından dolayı söz konusu yerin İmar Plan tadilatı yapılması konusunun İmar ve Bayındırlık Komisyonumuzca yapılan teknik inceleme sonucunda uygun olacağından İmar ve Bayındırlık Komisyonuna havale edilmesine;</w:t>
      </w:r>
      <w:proofErr w:type="gramEnd"/>
    </w:p>
    <w:p w:rsidR="002D0AD8" w:rsidRDefault="002D0AD8" w:rsidP="002D0AD8">
      <w:pPr>
        <w:ind w:firstLine="708"/>
        <w:jc w:val="both"/>
      </w:pPr>
      <w:r>
        <w:t xml:space="preserve">5393 sayılı Belediye Kanunun 24. Maddesi gereğince </w:t>
      </w:r>
      <w:proofErr w:type="gramStart"/>
      <w:r>
        <w:t>06/02/2017</w:t>
      </w:r>
      <w:proofErr w:type="gramEnd"/>
      <w:r>
        <w:t xml:space="preserve"> tarihinde oy birliği ile karar verildi.</w:t>
      </w:r>
    </w:p>
    <w:p w:rsidR="00226275" w:rsidRDefault="00226275" w:rsidP="002D0AD8">
      <w:pPr>
        <w:ind w:firstLine="708"/>
        <w:jc w:val="both"/>
      </w:pPr>
    </w:p>
    <w:p w:rsidR="00226275" w:rsidRDefault="00226275" w:rsidP="002D0AD8">
      <w:pPr>
        <w:ind w:firstLine="708"/>
        <w:jc w:val="both"/>
      </w:pPr>
    </w:p>
    <w:p w:rsidR="00226275" w:rsidRDefault="00226275" w:rsidP="002D0AD8">
      <w:pPr>
        <w:ind w:firstLine="708"/>
        <w:jc w:val="both"/>
      </w:pPr>
    </w:p>
    <w:p w:rsidR="00226275" w:rsidRDefault="00226275" w:rsidP="002D0AD8">
      <w:pPr>
        <w:ind w:firstLine="708"/>
        <w:jc w:val="both"/>
      </w:pPr>
    </w:p>
    <w:p w:rsidR="00226275" w:rsidRPr="00226275" w:rsidRDefault="00226275" w:rsidP="00226275">
      <w:pPr>
        <w:ind w:firstLine="708"/>
        <w:jc w:val="both"/>
        <w:rPr>
          <w:b/>
          <w:u w:val="single"/>
        </w:rPr>
      </w:pPr>
      <w:r>
        <w:rPr>
          <w:b/>
          <w:u w:val="single"/>
        </w:rPr>
        <w:lastRenderedPageBreak/>
        <w:t>KARAR 015: Gündemin dördüncü maddesi;</w:t>
      </w:r>
    </w:p>
    <w:p w:rsidR="00226275" w:rsidRDefault="00226275" w:rsidP="00226275">
      <w:pPr>
        <w:ind w:firstLine="708"/>
        <w:jc w:val="both"/>
        <w:rPr>
          <w:b/>
          <w:u w:val="single"/>
        </w:rPr>
      </w:pPr>
      <w:r>
        <w:rPr>
          <w:b/>
          <w:u w:val="single"/>
        </w:rPr>
        <w:t xml:space="preserve">Yapılan müzakere ve oylamada; </w:t>
      </w:r>
    </w:p>
    <w:p w:rsidR="00226275" w:rsidRDefault="00226275" w:rsidP="00226275">
      <w:pPr>
        <w:ind w:firstLine="708"/>
        <w:jc w:val="both"/>
        <w:rPr>
          <w:b/>
          <w:u w:val="single"/>
        </w:rPr>
      </w:pPr>
    </w:p>
    <w:tbl>
      <w:tblPr>
        <w:tblW w:w="9796" w:type="dxa"/>
        <w:tblInd w:w="55" w:type="dxa"/>
        <w:tblCellMar>
          <w:left w:w="70" w:type="dxa"/>
          <w:right w:w="70" w:type="dxa"/>
        </w:tblCellMar>
        <w:tblLook w:val="04A0" w:firstRow="1" w:lastRow="0" w:firstColumn="1" w:lastColumn="0" w:noHBand="0" w:noVBand="1"/>
      </w:tblPr>
      <w:tblGrid>
        <w:gridCol w:w="2239"/>
        <w:gridCol w:w="634"/>
        <w:gridCol w:w="1184"/>
        <w:gridCol w:w="2127"/>
        <w:gridCol w:w="1559"/>
        <w:gridCol w:w="2126"/>
      </w:tblGrid>
      <w:tr w:rsidR="00226275" w:rsidTr="00CE7AD6">
        <w:trPr>
          <w:trHeight w:val="300"/>
        </w:trPr>
        <w:tc>
          <w:tcPr>
            <w:tcW w:w="9796" w:type="dxa"/>
            <w:gridSpan w:val="6"/>
            <w:tcBorders>
              <w:top w:val="single" w:sz="4" w:space="0" w:color="auto"/>
              <w:left w:val="single" w:sz="4" w:space="0" w:color="auto"/>
              <w:bottom w:val="single" w:sz="4" w:space="0" w:color="auto"/>
              <w:right w:val="single" w:sz="4" w:space="0" w:color="auto"/>
            </w:tcBorders>
            <w:noWrap/>
            <w:vAlign w:val="center"/>
            <w:hideMark/>
          </w:tcPr>
          <w:p w:rsidR="00226275" w:rsidRDefault="00226275" w:rsidP="00CE7AD6">
            <w:pPr>
              <w:jc w:val="center"/>
              <w:rPr>
                <w:b/>
                <w:bCs/>
                <w:color w:val="000000"/>
              </w:rPr>
            </w:pPr>
            <w:r>
              <w:rPr>
                <w:b/>
                <w:bCs/>
                <w:color w:val="000000"/>
              </w:rPr>
              <w:t>İNCESU BELEDİYESİ MÜLKİYETİNE AİT TAŞINMAZLAR</w:t>
            </w:r>
          </w:p>
        </w:tc>
      </w:tr>
      <w:tr w:rsidR="00226275" w:rsidTr="00CE7AD6">
        <w:trPr>
          <w:trHeight w:val="300"/>
        </w:trPr>
        <w:tc>
          <w:tcPr>
            <w:tcW w:w="2239" w:type="dxa"/>
            <w:tcBorders>
              <w:top w:val="nil"/>
              <w:left w:val="single" w:sz="4" w:space="0" w:color="auto"/>
              <w:bottom w:val="single" w:sz="4" w:space="0" w:color="auto"/>
              <w:right w:val="single" w:sz="4" w:space="0" w:color="auto"/>
            </w:tcBorders>
            <w:noWrap/>
            <w:vAlign w:val="center"/>
            <w:hideMark/>
          </w:tcPr>
          <w:p w:rsidR="00226275" w:rsidRDefault="00226275" w:rsidP="00CE7AD6">
            <w:pPr>
              <w:jc w:val="center"/>
              <w:rPr>
                <w:b/>
                <w:bCs/>
                <w:i/>
                <w:iCs/>
                <w:color w:val="000000"/>
              </w:rPr>
            </w:pPr>
            <w:r>
              <w:rPr>
                <w:b/>
                <w:bCs/>
                <w:i/>
                <w:iCs/>
                <w:color w:val="000000"/>
              </w:rPr>
              <w:t>MAHALLESİ</w:t>
            </w:r>
          </w:p>
        </w:tc>
        <w:tc>
          <w:tcPr>
            <w:tcW w:w="561" w:type="dxa"/>
            <w:tcBorders>
              <w:top w:val="nil"/>
              <w:left w:val="nil"/>
              <w:bottom w:val="single" w:sz="4" w:space="0" w:color="auto"/>
              <w:right w:val="single" w:sz="4" w:space="0" w:color="auto"/>
            </w:tcBorders>
            <w:noWrap/>
            <w:vAlign w:val="center"/>
            <w:hideMark/>
          </w:tcPr>
          <w:p w:rsidR="00226275" w:rsidRDefault="00226275" w:rsidP="00CE7AD6">
            <w:pPr>
              <w:jc w:val="center"/>
              <w:rPr>
                <w:b/>
                <w:bCs/>
                <w:i/>
                <w:iCs/>
                <w:color w:val="000000"/>
              </w:rPr>
            </w:pPr>
            <w:r>
              <w:rPr>
                <w:b/>
                <w:bCs/>
                <w:i/>
                <w:iCs/>
                <w:color w:val="000000"/>
              </w:rPr>
              <w:t>ADA</w:t>
            </w:r>
          </w:p>
        </w:tc>
        <w:tc>
          <w:tcPr>
            <w:tcW w:w="1184" w:type="dxa"/>
            <w:tcBorders>
              <w:top w:val="nil"/>
              <w:left w:val="nil"/>
              <w:bottom w:val="single" w:sz="4" w:space="0" w:color="auto"/>
              <w:right w:val="single" w:sz="4" w:space="0" w:color="auto"/>
            </w:tcBorders>
            <w:noWrap/>
            <w:vAlign w:val="center"/>
            <w:hideMark/>
          </w:tcPr>
          <w:p w:rsidR="00226275" w:rsidRDefault="00226275" w:rsidP="00CE7AD6">
            <w:pPr>
              <w:jc w:val="center"/>
              <w:rPr>
                <w:b/>
                <w:bCs/>
                <w:i/>
                <w:iCs/>
                <w:color w:val="000000"/>
              </w:rPr>
            </w:pPr>
            <w:r>
              <w:rPr>
                <w:b/>
                <w:bCs/>
                <w:i/>
                <w:iCs/>
                <w:color w:val="000000"/>
              </w:rPr>
              <w:t>PARSEL</w:t>
            </w:r>
          </w:p>
        </w:tc>
        <w:tc>
          <w:tcPr>
            <w:tcW w:w="2127" w:type="dxa"/>
            <w:tcBorders>
              <w:top w:val="nil"/>
              <w:left w:val="nil"/>
              <w:bottom w:val="single" w:sz="4" w:space="0" w:color="auto"/>
              <w:right w:val="single" w:sz="4" w:space="0" w:color="auto"/>
            </w:tcBorders>
            <w:noWrap/>
            <w:vAlign w:val="center"/>
            <w:hideMark/>
          </w:tcPr>
          <w:p w:rsidR="00226275" w:rsidRDefault="00226275" w:rsidP="00CE7AD6">
            <w:pPr>
              <w:jc w:val="center"/>
              <w:rPr>
                <w:b/>
                <w:bCs/>
                <w:i/>
                <w:iCs/>
                <w:color w:val="000000"/>
              </w:rPr>
            </w:pPr>
            <w:r>
              <w:rPr>
                <w:b/>
                <w:bCs/>
                <w:i/>
                <w:iCs/>
                <w:color w:val="000000"/>
              </w:rPr>
              <w:t>HİSSE ORANI</w:t>
            </w:r>
          </w:p>
        </w:tc>
        <w:tc>
          <w:tcPr>
            <w:tcW w:w="1559" w:type="dxa"/>
            <w:tcBorders>
              <w:top w:val="nil"/>
              <w:left w:val="nil"/>
              <w:bottom w:val="single" w:sz="4" w:space="0" w:color="auto"/>
              <w:right w:val="single" w:sz="4" w:space="0" w:color="auto"/>
            </w:tcBorders>
            <w:noWrap/>
            <w:vAlign w:val="center"/>
            <w:hideMark/>
          </w:tcPr>
          <w:p w:rsidR="00226275" w:rsidRDefault="00226275" w:rsidP="00CE7AD6">
            <w:pPr>
              <w:jc w:val="center"/>
              <w:rPr>
                <w:b/>
                <w:bCs/>
                <w:i/>
                <w:iCs/>
                <w:color w:val="000000"/>
              </w:rPr>
            </w:pPr>
            <w:r>
              <w:rPr>
                <w:b/>
                <w:bCs/>
                <w:i/>
                <w:iCs/>
                <w:color w:val="000000"/>
              </w:rPr>
              <w:t>ALAN(m2)</w:t>
            </w:r>
          </w:p>
        </w:tc>
        <w:tc>
          <w:tcPr>
            <w:tcW w:w="2126" w:type="dxa"/>
            <w:tcBorders>
              <w:top w:val="nil"/>
              <w:left w:val="nil"/>
              <w:bottom w:val="single" w:sz="4" w:space="0" w:color="auto"/>
              <w:right w:val="single" w:sz="4" w:space="0" w:color="auto"/>
            </w:tcBorders>
            <w:noWrap/>
            <w:vAlign w:val="center"/>
            <w:hideMark/>
          </w:tcPr>
          <w:p w:rsidR="00226275" w:rsidRDefault="00226275" w:rsidP="00CE7AD6">
            <w:pPr>
              <w:jc w:val="center"/>
              <w:rPr>
                <w:b/>
                <w:bCs/>
                <w:color w:val="000000"/>
              </w:rPr>
            </w:pPr>
            <w:r>
              <w:rPr>
                <w:b/>
                <w:bCs/>
                <w:color w:val="000000"/>
              </w:rPr>
              <w:t>VASFI</w:t>
            </w:r>
          </w:p>
        </w:tc>
      </w:tr>
      <w:tr w:rsidR="00226275" w:rsidTr="00CE7AD6">
        <w:trPr>
          <w:trHeight w:val="300"/>
        </w:trPr>
        <w:tc>
          <w:tcPr>
            <w:tcW w:w="2239" w:type="dxa"/>
            <w:tcBorders>
              <w:top w:val="nil"/>
              <w:left w:val="single" w:sz="4" w:space="0" w:color="auto"/>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SÜKSÜN</w:t>
            </w:r>
          </w:p>
        </w:tc>
        <w:tc>
          <w:tcPr>
            <w:tcW w:w="561"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389</w:t>
            </w:r>
          </w:p>
        </w:tc>
        <w:tc>
          <w:tcPr>
            <w:tcW w:w="1184"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w:t>
            </w:r>
          </w:p>
        </w:tc>
        <w:tc>
          <w:tcPr>
            <w:tcW w:w="2127"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TAM</w:t>
            </w:r>
          </w:p>
        </w:tc>
        <w:tc>
          <w:tcPr>
            <w:tcW w:w="1559"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80,6</w:t>
            </w:r>
          </w:p>
        </w:tc>
        <w:tc>
          <w:tcPr>
            <w:tcW w:w="2126"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DÜKKAN</w:t>
            </w:r>
          </w:p>
        </w:tc>
      </w:tr>
      <w:tr w:rsidR="00226275" w:rsidTr="00CE7AD6">
        <w:trPr>
          <w:trHeight w:val="300"/>
        </w:trPr>
        <w:tc>
          <w:tcPr>
            <w:tcW w:w="2239" w:type="dxa"/>
            <w:tcBorders>
              <w:top w:val="nil"/>
              <w:left w:val="single" w:sz="4" w:space="0" w:color="auto"/>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SÜKSÜN</w:t>
            </w:r>
          </w:p>
        </w:tc>
        <w:tc>
          <w:tcPr>
            <w:tcW w:w="561"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389</w:t>
            </w:r>
          </w:p>
        </w:tc>
        <w:tc>
          <w:tcPr>
            <w:tcW w:w="1184"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w:t>
            </w:r>
          </w:p>
        </w:tc>
        <w:tc>
          <w:tcPr>
            <w:tcW w:w="2127"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TAM</w:t>
            </w:r>
          </w:p>
        </w:tc>
        <w:tc>
          <w:tcPr>
            <w:tcW w:w="1559"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80,6</w:t>
            </w:r>
          </w:p>
        </w:tc>
        <w:tc>
          <w:tcPr>
            <w:tcW w:w="2126"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DÜKKAN</w:t>
            </w:r>
          </w:p>
        </w:tc>
      </w:tr>
      <w:tr w:rsidR="00226275" w:rsidTr="00CE7AD6">
        <w:trPr>
          <w:trHeight w:val="300"/>
        </w:trPr>
        <w:tc>
          <w:tcPr>
            <w:tcW w:w="2239" w:type="dxa"/>
            <w:tcBorders>
              <w:top w:val="nil"/>
              <w:left w:val="single" w:sz="4" w:space="0" w:color="auto"/>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SÜKSÜN</w:t>
            </w:r>
          </w:p>
        </w:tc>
        <w:tc>
          <w:tcPr>
            <w:tcW w:w="561"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389</w:t>
            </w:r>
          </w:p>
        </w:tc>
        <w:tc>
          <w:tcPr>
            <w:tcW w:w="1184"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w:t>
            </w:r>
          </w:p>
        </w:tc>
        <w:tc>
          <w:tcPr>
            <w:tcW w:w="2127"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TAM</w:t>
            </w:r>
          </w:p>
        </w:tc>
        <w:tc>
          <w:tcPr>
            <w:tcW w:w="1559"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80,6</w:t>
            </w:r>
          </w:p>
        </w:tc>
        <w:tc>
          <w:tcPr>
            <w:tcW w:w="2126"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DÜKKAN</w:t>
            </w:r>
          </w:p>
        </w:tc>
      </w:tr>
      <w:tr w:rsidR="00226275" w:rsidTr="00CE7AD6">
        <w:trPr>
          <w:trHeight w:val="300"/>
        </w:trPr>
        <w:tc>
          <w:tcPr>
            <w:tcW w:w="2239" w:type="dxa"/>
            <w:tcBorders>
              <w:top w:val="nil"/>
              <w:left w:val="single" w:sz="4" w:space="0" w:color="auto"/>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SÜKSÜN</w:t>
            </w:r>
          </w:p>
        </w:tc>
        <w:tc>
          <w:tcPr>
            <w:tcW w:w="561"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389</w:t>
            </w:r>
          </w:p>
        </w:tc>
        <w:tc>
          <w:tcPr>
            <w:tcW w:w="1184"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3</w:t>
            </w:r>
          </w:p>
        </w:tc>
        <w:tc>
          <w:tcPr>
            <w:tcW w:w="2127"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TAM</w:t>
            </w:r>
          </w:p>
        </w:tc>
        <w:tc>
          <w:tcPr>
            <w:tcW w:w="1559"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70,59</w:t>
            </w:r>
          </w:p>
        </w:tc>
        <w:tc>
          <w:tcPr>
            <w:tcW w:w="2126" w:type="dxa"/>
            <w:tcBorders>
              <w:top w:val="nil"/>
              <w:left w:val="nil"/>
              <w:bottom w:val="single" w:sz="4" w:space="0" w:color="auto"/>
              <w:right w:val="single" w:sz="4" w:space="0" w:color="auto"/>
            </w:tcBorders>
            <w:noWrap/>
            <w:vAlign w:val="center"/>
            <w:hideMark/>
          </w:tcPr>
          <w:p w:rsidR="00226275" w:rsidRDefault="00226275" w:rsidP="00CE7AD6">
            <w:pPr>
              <w:jc w:val="center"/>
              <w:rPr>
                <w:color w:val="000000"/>
              </w:rPr>
            </w:pPr>
            <w:r>
              <w:rPr>
                <w:color w:val="000000"/>
              </w:rPr>
              <w:t>DÜKKAN</w:t>
            </w:r>
          </w:p>
        </w:tc>
      </w:tr>
    </w:tbl>
    <w:p w:rsidR="00226275" w:rsidRDefault="00226275" w:rsidP="00226275">
      <w:pPr>
        <w:ind w:firstLine="708"/>
        <w:jc w:val="both"/>
      </w:pPr>
      <w:proofErr w:type="gramStart"/>
      <w:r>
        <w:t>Söz konusu 389 ada 1 parsel numaralı taşınmazda bulunan bağımsız 4 (dört) adet dükkânın yukarıda gösterilen cetveldeki gibi 389 ada 3 parsel olarak düzeltilmesine, Belediyemiz Encümeninin 16.11.2016 tarih ve 232, 233, 234 ve 235 sayılı kararlarının düzeltme onayı alınarak sadece 1 olan parsel numarasının 3 olarak düzeltilmesine konu ile ilgili düzeltmelerin yapılması için Belediyemiz Encümenine yetki verilmesine;</w:t>
      </w:r>
      <w:proofErr w:type="gramEnd"/>
    </w:p>
    <w:p w:rsidR="00226275" w:rsidRDefault="00226275" w:rsidP="00226275">
      <w:pPr>
        <w:ind w:firstLine="708"/>
        <w:jc w:val="both"/>
      </w:pPr>
      <w:r>
        <w:t xml:space="preserve">5393 sayılı Belediye Kanunun 18. Maddesi gereğince </w:t>
      </w:r>
      <w:proofErr w:type="gramStart"/>
      <w:r>
        <w:t>06/02/2017</w:t>
      </w:r>
      <w:proofErr w:type="gramEnd"/>
      <w:r>
        <w:t xml:space="preserve"> tarihinde oy birliği ile karar verildi.</w:t>
      </w:r>
    </w:p>
    <w:p w:rsidR="00305620" w:rsidRDefault="00305620" w:rsidP="00305620">
      <w:pPr>
        <w:ind w:firstLine="708"/>
        <w:jc w:val="both"/>
        <w:rPr>
          <w:bCs/>
          <w:lang w:eastAsia="en-US"/>
        </w:rPr>
      </w:pPr>
    </w:p>
    <w:p w:rsidR="00305620" w:rsidRDefault="00305620"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16"/>
        <w:gridCol w:w="3288"/>
        <w:gridCol w:w="3433"/>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33E7-6E2E-4E38-9E82-5FBACDDF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2016-10-03T07:57:00Z</cp:lastPrinted>
  <dcterms:created xsi:type="dcterms:W3CDTF">2017-02-03T06:13:00Z</dcterms:created>
  <dcterms:modified xsi:type="dcterms:W3CDTF">2017-02-06T07:48:00Z</dcterms:modified>
</cp:coreProperties>
</file>