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163A49" w:rsidP="004142B9">
            <w:r>
              <w:rPr>
                <w:noProof/>
              </w:rPr>
              <w:drawing>
                <wp:inline distT="0" distB="0" distL="0" distR="0" wp14:anchorId="427CE66D" wp14:editId="4CA0C24E">
                  <wp:extent cx="1104900" cy="981075"/>
                  <wp:effectExtent l="0" t="0" r="0" b="9525"/>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981075"/>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163A49" w:rsidP="00036BB0">
      <w:pPr>
        <w:jc w:val="center"/>
        <w:rPr>
          <w:b/>
        </w:rPr>
      </w:pPr>
      <w:r>
        <w:rPr>
          <w:b/>
        </w:rPr>
        <w:t xml:space="preserve">2016 YILI </w:t>
      </w:r>
      <w:r w:rsidR="009666BF">
        <w:rPr>
          <w:b/>
        </w:rPr>
        <w:t>ŞUBAT</w:t>
      </w:r>
      <w:r w:rsidR="001B791C" w:rsidRPr="0086281A">
        <w:rPr>
          <w:b/>
        </w:rPr>
        <w:t xml:space="preserve"> </w:t>
      </w:r>
      <w:r w:rsidR="00036BB0" w:rsidRPr="0086281A">
        <w:rPr>
          <w:b/>
        </w:rPr>
        <w:t xml:space="preserve">AYI </w:t>
      </w:r>
    </w:p>
    <w:p w:rsidR="008D1AC5" w:rsidRPr="0086281A" w:rsidRDefault="00250DA4" w:rsidP="009B1F4A">
      <w:pPr>
        <w:jc w:val="center"/>
        <w:rPr>
          <w:b/>
        </w:rPr>
      </w:pPr>
      <w:r>
        <w:rPr>
          <w:b/>
        </w:rPr>
        <w:t>1</w:t>
      </w:r>
      <w:r w:rsidR="009B1F4A" w:rsidRPr="0086281A">
        <w:rPr>
          <w:b/>
        </w:rPr>
        <w:t xml:space="preserve">. BİLEŞİM </w:t>
      </w:r>
      <w:r w:rsidR="00A328B2">
        <w:rPr>
          <w:b/>
        </w:rPr>
        <w:t>2</w:t>
      </w:r>
      <w:r w:rsidR="009666BF">
        <w:rPr>
          <w:b/>
        </w:rPr>
        <w:t xml:space="preserve">. OTURUM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4A5BEA" w:rsidRPr="00254EEB" w:rsidRDefault="004A5BEA" w:rsidP="004A5BEA">
      <w:pPr>
        <w:jc w:val="center"/>
        <w:rPr>
          <w:b/>
        </w:rPr>
      </w:pPr>
    </w:p>
    <w:p w:rsidR="00A328B2" w:rsidRDefault="00A328B2" w:rsidP="00A328B2">
      <w:pPr>
        <w:ind w:firstLine="708"/>
        <w:jc w:val="both"/>
        <w:rPr>
          <w:b/>
          <w:u w:val="single"/>
        </w:rPr>
      </w:pPr>
      <w:r>
        <w:rPr>
          <w:b/>
          <w:u w:val="single"/>
        </w:rPr>
        <w:t xml:space="preserve">KARAR 008: Gündemin </w:t>
      </w:r>
      <w:proofErr w:type="spellStart"/>
      <w:r>
        <w:rPr>
          <w:b/>
          <w:u w:val="single"/>
        </w:rPr>
        <w:t>sekinzinci</w:t>
      </w:r>
      <w:proofErr w:type="spellEnd"/>
      <w:r w:rsidRPr="00254EEB">
        <w:rPr>
          <w:b/>
          <w:u w:val="single"/>
        </w:rPr>
        <w:t xml:space="preserve"> maddesi; </w:t>
      </w:r>
    </w:p>
    <w:p w:rsidR="00A328B2" w:rsidRPr="00C63B3C" w:rsidRDefault="00A328B2" w:rsidP="00A328B2">
      <w:pPr>
        <w:ind w:firstLine="708"/>
        <w:jc w:val="both"/>
      </w:pPr>
    </w:p>
    <w:p w:rsidR="00A328B2" w:rsidRPr="00C63B3C" w:rsidRDefault="00A328B2" w:rsidP="00A328B2">
      <w:pPr>
        <w:ind w:firstLine="708"/>
        <w:jc w:val="both"/>
        <w:rPr>
          <w:b/>
          <w:u w:val="single"/>
        </w:rPr>
      </w:pPr>
      <w:r w:rsidRPr="00C63B3C">
        <w:t xml:space="preserve"> </w:t>
      </w:r>
      <w:r w:rsidRPr="00C63B3C">
        <w:rPr>
          <w:b/>
          <w:u w:val="single"/>
        </w:rPr>
        <w:t xml:space="preserve">Yapılan Müzakere ve Oylamada; </w:t>
      </w:r>
    </w:p>
    <w:p w:rsidR="00A328B2" w:rsidRPr="00C63B3C" w:rsidRDefault="00A328B2" w:rsidP="00A328B2">
      <w:pPr>
        <w:ind w:firstLine="708"/>
        <w:jc w:val="both"/>
        <w:rPr>
          <w:b/>
          <w:u w:val="single"/>
        </w:rPr>
      </w:pPr>
    </w:p>
    <w:p w:rsidR="00A328B2" w:rsidRPr="00F54A0F" w:rsidRDefault="00A328B2" w:rsidP="00A328B2">
      <w:pPr>
        <w:ind w:firstLine="708"/>
        <w:jc w:val="both"/>
      </w:pPr>
      <w:r w:rsidRPr="00F6730E">
        <w:t>Komisyonumuzca yapılan teknik ve inceleme neticesinde; Belediye Meclisinin 01.02.2016 tarih ve 20 sayılı kararı konut alanı olarak planlı 60 ada numaralı konut adasının A-4 olan yapılaşma</w:t>
      </w:r>
      <w:r w:rsidRPr="00750D3F">
        <w:t xml:space="preserve"> hükmü mevcut yapılaşmadan </w:t>
      </w:r>
      <w:r>
        <w:t xml:space="preserve">dolayı A-5 olarak düzenlenen ilgili </w:t>
      </w:r>
      <w:r w:rsidRPr="001B635C">
        <w:rPr>
          <w:rStyle w:val="Gl"/>
          <w:color w:val="000000"/>
        </w:rPr>
        <w:t xml:space="preserve">parseller </w:t>
      </w:r>
      <w:r w:rsidRPr="001B635C">
        <w:t xml:space="preserve">için hazırlanan 1/1000 ölçekli öneri imar planları incelenmiş ve </w:t>
      </w:r>
      <w:r>
        <w:t>hazırlanan(UİP-6718,14</w:t>
      </w:r>
      <w:r w:rsidRPr="00897E19">
        <w:t xml:space="preserve"> Plan</w:t>
      </w:r>
      <w:r w:rsidRPr="001B635C">
        <w:t xml:space="preserve"> İşlem Numaralı) 1/1000 ölçekli öneri imar planı açıklama raporunun ve paftasının uygun olacağı</w:t>
      </w:r>
      <w:r>
        <w:t xml:space="preserve"> </w:t>
      </w:r>
      <w:r w:rsidRPr="00F54A0F">
        <w:t xml:space="preserve">yönünde hazırlanan </w:t>
      </w:r>
      <w:proofErr w:type="gramStart"/>
      <w:r>
        <w:t>01/02/2016</w:t>
      </w:r>
      <w:proofErr w:type="gramEnd"/>
      <w:r>
        <w:t xml:space="preserve"> tarih ve 2016/1 </w:t>
      </w:r>
      <w:r w:rsidRPr="00F54A0F">
        <w:t>sayılı İmar Komisyon Raporunun kabul edilmesine;</w:t>
      </w:r>
    </w:p>
    <w:p w:rsidR="00A328B2" w:rsidRPr="00443726" w:rsidRDefault="00A328B2" w:rsidP="00A328B2">
      <w:pPr>
        <w:jc w:val="both"/>
      </w:pPr>
    </w:p>
    <w:p w:rsidR="00A328B2" w:rsidRPr="00443726" w:rsidRDefault="00A328B2" w:rsidP="00A328B2">
      <w:pPr>
        <w:ind w:firstLine="708"/>
        <w:jc w:val="both"/>
      </w:pPr>
      <w:r>
        <w:t xml:space="preserve">5393 sayılı Belediye Kanunun 24. </w:t>
      </w:r>
      <w:r w:rsidRPr="00443726">
        <w:t xml:space="preserve">Maddesi gereğince </w:t>
      </w:r>
      <w:proofErr w:type="gramStart"/>
      <w:r w:rsidRPr="00443726">
        <w:t>01/02/2016</w:t>
      </w:r>
      <w:proofErr w:type="gramEnd"/>
      <w:r w:rsidRPr="00443726">
        <w:t xml:space="preserve"> tarihinde oy birliği ile karar verildi.</w:t>
      </w:r>
    </w:p>
    <w:p w:rsidR="00A328B2" w:rsidRDefault="00A328B2" w:rsidP="00A328B2">
      <w:pPr>
        <w:ind w:firstLine="708"/>
        <w:jc w:val="both"/>
        <w:rPr>
          <w:b/>
          <w:u w:val="single"/>
        </w:rPr>
      </w:pPr>
    </w:p>
    <w:p w:rsidR="00A328B2" w:rsidRDefault="00A328B2" w:rsidP="00A328B2">
      <w:pPr>
        <w:ind w:firstLine="708"/>
        <w:jc w:val="both"/>
        <w:rPr>
          <w:b/>
          <w:u w:val="single"/>
        </w:rPr>
      </w:pPr>
      <w:r>
        <w:rPr>
          <w:b/>
          <w:u w:val="single"/>
        </w:rPr>
        <w:t>KARAR 009: Gündemin dokuzuncu</w:t>
      </w:r>
      <w:r w:rsidRPr="00254EEB">
        <w:rPr>
          <w:b/>
          <w:u w:val="single"/>
        </w:rPr>
        <w:t xml:space="preserve"> maddesi; </w:t>
      </w:r>
    </w:p>
    <w:p w:rsidR="00A328B2" w:rsidRPr="00C63B3C" w:rsidRDefault="00A328B2" w:rsidP="00A328B2">
      <w:pPr>
        <w:ind w:firstLine="708"/>
        <w:jc w:val="both"/>
      </w:pPr>
    </w:p>
    <w:p w:rsidR="00A328B2" w:rsidRPr="00C63B3C" w:rsidRDefault="00A328B2" w:rsidP="00A328B2">
      <w:pPr>
        <w:ind w:firstLine="708"/>
        <w:jc w:val="both"/>
        <w:rPr>
          <w:b/>
          <w:u w:val="single"/>
        </w:rPr>
      </w:pPr>
      <w:r w:rsidRPr="00C63B3C">
        <w:t xml:space="preserve"> </w:t>
      </w:r>
      <w:r w:rsidRPr="00C63B3C">
        <w:rPr>
          <w:b/>
          <w:u w:val="single"/>
        </w:rPr>
        <w:t xml:space="preserve">Yapılan Müzakere ve Oylamada; </w:t>
      </w:r>
    </w:p>
    <w:p w:rsidR="00A328B2" w:rsidRPr="00C63B3C" w:rsidRDefault="00A328B2" w:rsidP="00A328B2">
      <w:pPr>
        <w:ind w:firstLine="708"/>
        <w:jc w:val="both"/>
        <w:rPr>
          <w:b/>
          <w:u w:val="single"/>
        </w:rPr>
      </w:pPr>
    </w:p>
    <w:p w:rsidR="00A328B2" w:rsidRPr="00F54A0F" w:rsidRDefault="00A328B2" w:rsidP="00A328B2">
      <w:pPr>
        <w:ind w:firstLine="708"/>
        <w:jc w:val="both"/>
      </w:pPr>
      <w:r w:rsidRPr="00C63B3C">
        <w:t xml:space="preserve">Komisyonumuz tarafından yapılan teknik inceleme neticesinde planlama alanında İlçemiz Bahçesaray Mahallesinde Meslek yüksek okulu yapılabilmesi için Üniversite alanı planlanması ayrıca 1. Etap </w:t>
      </w:r>
      <w:proofErr w:type="spellStart"/>
      <w:r w:rsidRPr="00C63B3C">
        <w:t>Toki</w:t>
      </w:r>
      <w:proofErr w:type="spellEnd"/>
      <w:r w:rsidRPr="00C63B3C">
        <w:t xml:space="preserve"> girişinden başlayarak meslek yüksekokulu ve 3. Etap </w:t>
      </w:r>
      <w:proofErr w:type="spellStart"/>
      <w:r w:rsidRPr="00C63B3C">
        <w:t>Toki</w:t>
      </w:r>
      <w:proofErr w:type="spellEnd"/>
      <w:r w:rsidRPr="00C63B3C">
        <w:t xml:space="preserve"> konutlarını birbirine bağlayacak 24 metre genişliğinde yol planlanırken bazı imar adaları değiştiğinden plan onama sınırı değişikliğe uğrayan imar adalarını içine alacak şekilde düzenlendiği görülmüş olup komisyonumuza havale edilen Kayseri Büyükşehir Belediyesinin 18.09.2015 tarih ve 820 sayılı Meclis kararı ile onanan ilave 1/5000 ölçekli Nazım İmar Planı ve 1/5000 ölçekli Nazım İmar Plan tadilat paftalarına uygun olarak hazırlanan Bahçesaray Mahallesinde Meslek Yüksek Okulu yapılabilmesi için Üniversite alanı planlanması ayrıca 1. Etap </w:t>
      </w:r>
      <w:proofErr w:type="spellStart"/>
      <w:r w:rsidRPr="00C63B3C">
        <w:t>Toki</w:t>
      </w:r>
      <w:proofErr w:type="spellEnd"/>
      <w:r w:rsidRPr="00C63B3C">
        <w:t xml:space="preserve"> girişinden başlayarak meslek yüksekokulu ve 3. Etap </w:t>
      </w:r>
      <w:proofErr w:type="spellStart"/>
      <w:r w:rsidRPr="00C63B3C">
        <w:t>Toki</w:t>
      </w:r>
      <w:proofErr w:type="spellEnd"/>
      <w:r w:rsidRPr="00C63B3C">
        <w:t xml:space="preserve"> konutlarını birbirine bağlayacak 24 metre genişliğinde yol planlanması için hazırlanan 1/1000 ölçekli öneri ilave imar planları incelenmiş ve </w:t>
      </w:r>
      <w:r>
        <w:t>hazırlanan(UİP-6718,13</w:t>
      </w:r>
      <w:r w:rsidRPr="00E27C31">
        <w:t>) Plan</w:t>
      </w:r>
      <w:r w:rsidRPr="00C63B3C">
        <w:t xml:space="preserve"> İşlem Numaralı) 1/1000 ölçekli öneri imar planı açıklama raporunun ve paftasının uygun olacağı</w:t>
      </w:r>
      <w:r w:rsidRPr="00F54A0F">
        <w:t xml:space="preserve"> yönünde hazırlanan </w:t>
      </w:r>
      <w:proofErr w:type="gramStart"/>
      <w:r w:rsidRPr="00C63B3C">
        <w:t>01/02/2016</w:t>
      </w:r>
      <w:proofErr w:type="gramEnd"/>
      <w:r w:rsidRPr="00C63B3C">
        <w:t xml:space="preserve"> tarih ve 2016/2</w:t>
      </w:r>
      <w:r>
        <w:t xml:space="preserve"> </w:t>
      </w:r>
      <w:r w:rsidRPr="00F54A0F">
        <w:t>sayılı İmar Komisyon Raporunun kabul edilmesine;</w:t>
      </w:r>
    </w:p>
    <w:p w:rsidR="00A328B2" w:rsidRPr="00443726" w:rsidRDefault="00A328B2" w:rsidP="00A328B2">
      <w:pPr>
        <w:jc w:val="both"/>
      </w:pPr>
    </w:p>
    <w:p w:rsidR="00A328B2" w:rsidRPr="00443726" w:rsidRDefault="00A328B2" w:rsidP="00A328B2">
      <w:pPr>
        <w:ind w:firstLine="708"/>
        <w:jc w:val="both"/>
      </w:pPr>
      <w:r>
        <w:t xml:space="preserve">5393 sayılı Belediye Kanunun 24. </w:t>
      </w:r>
      <w:r w:rsidRPr="00443726">
        <w:t xml:space="preserve">Maddesi gereğince </w:t>
      </w:r>
      <w:proofErr w:type="gramStart"/>
      <w:r w:rsidRPr="00443726">
        <w:t>01/02/2016</w:t>
      </w:r>
      <w:proofErr w:type="gramEnd"/>
      <w:r w:rsidRPr="00443726">
        <w:t xml:space="preserve"> tarihinde oy birliği ile karar verildi.</w:t>
      </w:r>
    </w:p>
    <w:p w:rsidR="00A328B2" w:rsidRPr="00254EEB" w:rsidRDefault="00A328B2" w:rsidP="00A328B2">
      <w:pPr>
        <w:ind w:firstLine="708"/>
        <w:jc w:val="both"/>
        <w:rPr>
          <w:b/>
          <w:u w:val="single"/>
        </w:rPr>
      </w:pPr>
    </w:p>
    <w:p w:rsidR="00A328B2" w:rsidRDefault="00A328B2" w:rsidP="00A328B2">
      <w:pPr>
        <w:ind w:firstLine="708"/>
        <w:jc w:val="both"/>
        <w:rPr>
          <w:b/>
          <w:u w:val="single"/>
        </w:rPr>
      </w:pPr>
    </w:p>
    <w:p w:rsidR="00A328B2" w:rsidRDefault="00A328B2" w:rsidP="00A328B2">
      <w:pPr>
        <w:ind w:firstLine="708"/>
        <w:jc w:val="both"/>
        <w:rPr>
          <w:b/>
          <w:u w:val="single"/>
        </w:rPr>
      </w:pPr>
      <w:r>
        <w:rPr>
          <w:b/>
          <w:u w:val="single"/>
        </w:rPr>
        <w:t>KARAR 010: Gündemin onuncu</w:t>
      </w:r>
      <w:r w:rsidRPr="00254EEB">
        <w:rPr>
          <w:b/>
          <w:u w:val="single"/>
        </w:rPr>
        <w:t xml:space="preserve"> maddesi;</w:t>
      </w:r>
    </w:p>
    <w:p w:rsidR="00A328B2" w:rsidRPr="00E51EC7" w:rsidRDefault="00A328B2" w:rsidP="00A328B2">
      <w:pPr>
        <w:ind w:firstLine="708"/>
        <w:jc w:val="both"/>
      </w:pPr>
    </w:p>
    <w:p w:rsidR="00A328B2" w:rsidRPr="00443726" w:rsidRDefault="00A328B2" w:rsidP="00A328B2">
      <w:pPr>
        <w:ind w:firstLine="708"/>
        <w:jc w:val="both"/>
        <w:rPr>
          <w:b/>
          <w:u w:val="single"/>
        </w:rPr>
      </w:pPr>
      <w:r w:rsidRPr="00443726">
        <w:t xml:space="preserve"> </w:t>
      </w:r>
      <w:r w:rsidRPr="00443726">
        <w:rPr>
          <w:b/>
          <w:u w:val="single"/>
        </w:rPr>
        <w:t xml:space="preserve">Yapılan Müzakere ve Oylamada; </w:t>
      </w:r>
    </w:p>
    <w:p w:rsidR="00A328B2" w:rsidRPr="00443726" w:rsidRDefault="00A328B2" w:rsidP="00A328B2">
      <w:pPr>
        <w:ind w:firstLine="708"/>
        <w:jc w:val="both"/>
        <w:rPr>
          <w:b/>
          <w:u w:val="single"/>
        </w:rPr>
      </w:pPr>
    </w:p>
    <w:p w:rsidR="00A328B2" w:rsidRDefault="00A328B2" w:rsidP="00A328B2">
      <w:pPr>
        <w:ind w:firstLine="708"/>
        <w:jc w:val="both"/>
        <w:rPr>
          <w:color w:val="000000"/>
        </w:rPr>
      </w:pPr>
      <w:r w:rsidRPr="007A2573">
        <w:t xml:space="preserve">Komisyonumuz tarafından yapılan teknik inceleme neticesinde komisyonumuza havale edilen </w:t>
      </w:r>
      <w:proofErr w:type="spellStart"/>
      <w:r w:rsidRPr="007A2573">
        <w:rPr>
          <w:rStyle w:val="Gl"/>
          <w:color w:val="000000"/>
        </w:rPr>
        <w:t>Örenşehir</w:t>
      </w:r>
      <w:proofErr w:type="spellEnd"/>
      <w:r w:rsidRPr="007A2573">
        <w:rPr>
          <w:rStyle w:val="Gl"/>
          <w:color w:val="000000"/>
        </w:rPr>
        <w:t xml:space="preserve"> 129 ada 6 </w:t>
      </w:r>
      <w:proofErr w:type="spellStart"/>
      <w:r w:rsidRPr="007A2573">
        <w:rPr>
          <w:rStyle w:val="Gl"/>
          <w:color w:val="000000"/>
        </w:rPr>
        <w:t>nolu</w:t>
      </w:r>
      <w:proofErr w:type="spellEnd"/>
      <w:r w:rsidRPr="007A2573">
        <w:rPr>
          <w:rStyle w:val="Gl"/>
          <w:color w:val="000000"/>
        </w:rPr>
        <w:t xml:space="preserve"> parselde </w:t>
      </w:r>
      <w:r w:rsidRPr="007A2573">
        <w:t>1/5000 ölçekli Nazım İmar Plan tadilatı ile ilgili</w:t>
      </w:r>
      <w:r>
        <w:t xml:space="preserve"> </w:t>
      </w:r>
      <w:r w:rsidRPr="007A2573">
        <w:t xml:space="preserve">olarak </w:t>
      </w:r>
      <w:r w:rsidRPr="007A2573">
        <w:rPr>
          <w:color w:val="000000"/>
        </w:rPr>
        <w:t xml:space="preserve">Bahsi geçen </w:t>
      </w:r>
      <w:r>
        <w:t>(UİP-6766,5</w:t>
      </w:r>
      <w:r w:rsidRPr="005D56EE">
        <w:t xml:space="preserve"> Plan</w:t>
      </w:r>
      <w:r w:rsidRPr="007A2573">
        <w:t xml:space="preserve"> İşlem Numaralı) </w:t>
      </w:r>
      <w:r w:rsidRPr="007A2573">
        <w:rPr>
          <w:color w:val="000000"/>
        </w:rPr>
        <w:t>talep ile ilgili çalışmalar devam ettiğinden konunun yeniden incelenmek üzere İmar ve Bayındırlık Komisyonu’na havale</w:t>
      </w:r>
      <w:r>
        <w:rPr>
          <w:color w:val="000000"/>
        </w:rPr>
        <w:t xml:space="preserve"> edilmesine;</w:t>
      </w:r>
    </w:p>
    <w:p w:rsidR="00A328B2" w:rsidRPr="00443726" w:rsidRDefault="00A328B2" w:rsidP="00A328B2">
      <w:pPr>
        <w:ind w:firstLine="708"/>
        <w:jc w:val="both"/>
      </w:pPr>
    </w:p>
    <w:p w:rsidR="00A328B2" w:rsidRPr="00443726" w:rsidRDefault="00A328B2" w:rsidP="00A328B2">
      <w:pPr>
        <w:ind w:firstLine="708"/>
        <w:jc w:val="both"/>
      </w:pPr>
      <w:r>
        <w:t xml:space="preserve">5393 sayılı Belediye Kanunun 24. </w:t>
      </w:r>
      <w:r w:rsidRPr="00443726">
        <w:t xml:space="preserve">Maddesi gereğince </w:t>
      </w:r>
      <w:proofErr w:type="gramStart"/>
      <w:r w:rsidRPr="00443726">
        <w:t>01/02/2016</w:t>
      </w:r>
      <w:proofErr w:type="gramEnd"/>
      <w:r w:rsidRPr="00443726">
        <w:t xml:space="preserve"> tarihinde oy birliği ile karar verildi.</w:t>
      </w:r>
    </w:p>
    <w:p w:rsidR="009666BF" w:rsidRPr="00EF13B5" w:rsidRDefault="009666BF" w:rsidP="009666BF">
      <w:pPr>
        <w:ind w:firstLine="708"/>
        <w:jc w:val="both"/>
        <w:rPr>
          <w:sz w:val="22"/>
          <w:szCs w:val="22"/>
        </w:rPr>
      </w:pPr>
    </w:p>
    <w:p w:rsidR="009666BF" w:rsidRDefault="009666BF" w:rsidP="009666BF">
      <w:pPr>
        <w:ind w:firstLine="708"/>
        <w:jc w:val="both"/>
        <w:rPr>
          <w:b/>
          <w:u w:val="single"/>
        </w:rPr>
      </w:pPr>
    </w:p>
    <w:p w:rsidR="00A715E2" w:rsidRDefault="00A715E2" w:rsidP="00A715E2">
      <w:pPr>
        <w:jc w:val="both"/>
        <w:rPr>
          <w:b/>
          <w:u w:val="single"/>
        </w:rPr>
      </w:pPr>
      <w:bookmarkStart w:id="0" w:name="_GoBack"/>
      <w:bookmarkEnd w:id="0"/>
    </w:p>
    <w:p w:rsidR="0021664E" w:rsidRPr="00D07675" w:rsidRDefault="0021664E" w:rsidP="0021664E">
      <w:pPr>
        <w:ind w:firstLine="708"/>
        <w:jc w:val="both"/>
        <w:rPr>
          <w:bCs/>
          <w:lang w:eastAsia="en-US"/>
        </w:rPr>
      </w:pPr>
    </w:p>
    <w:p w:rsidR="0021664E" w:rsidRPr="00D07675" w:rsidRDefault="0021664E" w:rsidP="0021664E">
      <w:pPr>
        <w:jc w:val="both"/>
        <w:rPr>
          <w:b/>
          <w:u w:val="single"/>
        </w:rPr>
      </w:pPr>
    </w:p>
    <w:p w:rsidR="0021664E" w:rsidRPr="00D07675" w:rsidRDefault="0021664E" w:rsidP="0021664E">
      <w:pPr>
        <w:ind w:firstLine="708"/>
        <w:jc w:val="both"/>
      </w:pPr>
    </w:p>
    <w:tbl>
      <w:tblPr>
        <w:tblW w:w="0" w:type="auto"/>
        <w:tblLook w:val="01E0" w:firstRow="1" w:lastRow="1" w:firstColumn="1" w:lastColumn="1" w:noHBand="0" w:noVBand="0"/>
      </w:tblPr>
      <w:tblGrid>
        <w:gridCol w:w="2660"/>
        <w:gridCol w:w="4111"/>
        <w:gridCol w:w="2724"/>
      </w:tblGrid>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Zekeriya KARAYOL</w:t>
            </w:r>
          </w:p>
        </w:tc>
        <w:tc>
          <w:tcPr>
            <w:tcW w:w="4111" w:type="dxa"/>
            <w:hideMark/>
          </w:tcPr>
          <w:p w:rsidR="0021664E" w:rsidRPr="00D07675" w:rsidRDefault="0021664E">
            <w:pPr>
              <w:spacing w:line="276" w:lineRule="auto"/>
              <w:jc w:val="center"/>
              <w:rPr>
                <w:lang w:eastAsia="en-US"/>
              </w:rPr>
            </w:pPr>
            <w:r w:rsidRPr="00D07675">
              <w:rPr>
                <w:lang w:eastAsia="en-US"/>
              </w:rPr>
              <w:t>Mehmet BALABAN</w:t>
            </w:r>
          </w:p>
        </w:tc>
        <w:tc>
          <w:tcPr>
            <w:tcW w:w="2724" w:type="dxa"/>
            <w:hideMark/>
          </w:tcPr>
          <w:p w:rsidR="0021664E" w:rsidRPr="00D07675" w:rsidRDefault="00055515">
            <w:pPr>
              <w:spacing w:line="276" w:lineRule="auto"/>
              <w:jc w:val="center"/>
              <w:rPr>
                <w:lang w:eastAsia="en-US"/>
              </w:rPr>
            </w:pPr>
            <w:r w:rsidRPr="00D07675">
              <w:rPr>
                <w:lang w:eastAsia="en-US"/>
              </w:rPr>
              <w:t>Mustafa EKİZOĞLU</w:t>
            </w:r>
          </w:p>
        </w:tc>
      </w:tr>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Belediye Başkanı</w:t>
            </w:r>
          </w:p>
        </w:tc>
        <w:tc>
          <w:tcPr>
            <w:tcW w:w="4111" w:type="dxa"/>
            <w:hideMark/>
          </w:tcPr>
          <w:p w:rsidR="0021664E" w:rsidRPr="00D07675" w:rsidRDefault="0021664E">
            <w:pPr>
              <w:spacing w:line="276" w:lineRule="auto"/>
              <w:jc w:val="center"/>
              <w:rPr>
                <w:lang w:eastAsia="en-US"/>
              </w:rPr>
            </w:pPr>
            <w:r w:rsidRPr="00D07675">
              <w:rPr>
                <w:lang w:eastAsia="en-US"/>
              </w:rPr>
              <w:t xml:space="preserve">Meclis </w:t>
            </w:r>
            <w:proofErr w:type="gramStart"/>
            <w:r w:rsidRPr="00D07675">
              <w:rPr>
                <w:lang w:eastAsia="en-US"/>
              </w:rPr>
              <w:t>Katibi</w:t>
            </w:r>
            <w:proofErr w:type="gramEnd"/>
          </w:p>
        </w:tc>
        <w:tc>
          <w:tcPr>
            <w:tcW w:w="2724" w:type="dxa"/>
            <w:hideMark/>
          </w:tcPr>
          <w:p w:rsidR="0021664E" w:rsidRPr="00D07675" w:rsidRDefault="0021664E">
            <w:pPr>
              <w:spacing w:line="276" w:lineRule="auto"/>
              <w:jc w:val="center"/>
              <w:rPr>
                <w:lang w:eastAsia="en-US"/>
              </w:rPr>
            </w:pPr>
            <w:r w:rsidRPr="00D07675">
              <w:rPr>
                <w:lang w:eastAsia="en-US"/>
              </w:rPr>
              <w:t xml:space="preserve">Meclis </w:t>
            </w:r>
            <w:proofErr w:type="gramStart"/>
            <w:r w:rsidRPr="00D07675">
              <w:rPr>
                <w:lang w:eastAsia="en-US"/>
              </w:rPr>
              <w:t>Katibi</w:t>
            </w:r>
            <w:proofErr w:type="gramEnd"/>
          </w:p>
        </w:tc>
      </w:tr>
    </w:tbl>
    <w:p w:rsidR="0021664E" w:rsidRPr="00D07675" w:rsidRDefault="0021664E" w:rsidP="0021664E">
      <w:pPr>
        <w:ind w:firstLine="708"/>
        <w:jc w:val="both"/>
      </w:pPr>
    </w:p>
    <w:p w:rsidR="00DD4131" w:rsidRPr="00D07675" w:rsidRDefault="00DD4131" w:rsidP="001B791C">
      <w:pPr>
        <w:jc w:val="center"/>
        <w:rPr>
          <w:b/>
        </w:rPr>
      </w:pPr>
    </w:p>
    <w:sectPr w:rsidR="00DD4131" w:rsidRPr="00D07675"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4358FD"/>
    <w:multiLevelType w:val="hybridMultilevel"/>
    <w:tmpl w:val="12385E86"/>
    <w:lvl w:ilvl="0" w:tplc="835026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3">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9E24C1B"/>
    <w:multiLevelType w:val="hybridMultilevel"/>
    <w:tmpl w:val="57B2A2BA"/>
    <w:lvl w:ilvl="0" w:tplc="12361636">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D46747C"/>
    <w:multiLevelType w:val="hybridMultilevel"/>
    <w:tmpl w:val="AA6A3A8E"/>
    <w:lvl w:ilvl="0" w:tplc="6D56155C">
      <w:start w:val="3"/>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33">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1DC4E79"/>
    <w:multiLevelType w:val="hybridMultilevel"/>
    <w:tmpl w:val="7CE8561A"/>
    <w:lvl w:ilvl="0" w:tplc="D43C9D98">
      <w:start w:val="1"/>
      <w:numFmt w:val="upp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5">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9"/>
  </w:num>
  <w:num w:numId="3">
    <w:abstractNumId w:val="15"/>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3"/>
  </w:num>
  <w:num w:numId="12">
    <w:abstractNumId w:val="24"/>
  </w:num>
  <w:num w:numId="13">
    <w:abstractNumId w:val="31"/>
  </w:num>
  <w:num w:numId="14">
    <w:abstractNumId w:val="8"/>
  </w:num>
  <w:num w:numId="15">
    <w:abstractNumId w:val="4"/>
  </w:num>
  <w:num w:numId="16">
    <w:abstractNumId w:val="27"/>
  </w:num>
  <w:num w:numId="17">
    <w:abstractNumId w:val="18"/>
  </w:num>
  <w:num w:numId="18">
    <w:abstractNumId w:val="26"/>
  </w:num>
  <w:num w:numId="19">
    <w:abstractNumId w:val="11"/>
  </w:num>
  <w:num w:numId="20">
    <w:abstractNumId w:val="38"/>
  </w:num>
  <w:num w:numId="21">
    <w:abstractNumId w:val="0"/>
  </w:num>
  <w:num w:numId="22">
    <w:abstractNumId w:val="36"/>
  </w:num>
  <w:num w:numId="23">
    <w:abstractNumId w:val="7"/>
  </w:num>
  <w:num w:numId="24">
    <w:abstractNumId w:val="12"/>
  </w:num>
  <w:num w:numId="25">
    <w:abstractNumId w:val="16"/>
  </w:num>
  <w:num w:numId="26">
    <w:abstractNumId w:val="23"/>
  </w:num>
  <w:num w:numId="27">
    <w:abstractNumId w:val="1"/>
  </w:num>
  <w:num w:numId="28">
    <w:abstractNumId w:val="25"/>
  </w:num>
  <w:num w:numId="29">
    <w:abstractNumId w:val="35"/>
  </w:num>
  <w:num w:numId="30">
    <w:abstractNumId w:val="20"/>
  </w:num>
  <w:num w:numId="31">
    <w:abstractNumId w:val="28"/>
  </w:num>
  <w:num w:numId="32">
    <w:abstractNumId w:val="30"/>
  </w:num>
  <w:num w:numId="33">
    <w:abstractNumId w:val="6"/>
  </w:num>
  <w:num w:numId="34">
    <w:abstractNumId w:val="14"/>
  </w:num>
  <w:num w:numId="35">
    <w:abstractNumId w:val="3"/>
  </w:num>
  <w:num w:numId="36">
    <w:abstractNumId w:val="37"/>
  </w:num>
  <w:num w:numId="37">
    <w:abstractNumId w:val="2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91DE2"/>
    <w:rsid w:val="00097C71"/>
    <w:rsid w:val="000F7ACA"/>
    <w:rsid w:val="00163A49"/>
    <w:rsid w:val="0019012A"/>
    <w:rsid w:val="001A193E"/>
    <w:rsid w:val="001B791C"/>
    <w:rsid w:val="00206177"/>
    <w:rsid w:val="0021664E"/>
    <w:rsid w:val="00237B68"/>
    <w:rsid w:val="00250DA4"/>
    <w:rsid w:val="00256B85"/>
    <w:rsid w:val="00281D6A"/>
    <w:rsid w:val="002D5FF8"/>
    <w:rsid w:val="0030784F"/>
    <w:rsid w:val="00325130"/>
    <w:rsid w:val="00340913"/>
    <w:rsid w:val="003A16CC"/>
    <w:rsid w:val="00440295"/>
    <w:rsid w:val="004573E3"/>
    <w:rsid w:val="004701E4"/>
    <w:rsid w:val="004A5BEA"/>
    <w:rsid w:val="005058C1"/>
    <w:rsid w:val="005347EF"/>
    <w:rsid w:val="00593F20"/>
    <w:rsid w:val="005B2ACB"/>
    <w:rsid w:val="006108C1"/>
    <w:rsid w:val="006257FD"/>
    <w:rsid w:val="00626B8D"/>
    <w:rsid w:val="00635954"/>
    <w:rsid w:val="00651263"/>
    <w:rsid w:val="00665F11"/>
    <w:rsid w:val="00670B57"/>
    <w:rsid w:val="006A3709"/>
    <w:rsid w:val="006F445B"/>
    <w:rsid w:val="00746672"/>
    <w:rsid w:val="00772383"/>
    <w:rsid w:val="008127A6"/>
    <w:rsid w:val="0084709C"/>
    <w:rsid w:val="0086281A"/>
    <w:rsid w:val="008C61BA"/>
    <w:rsid w:val="008D1AC5"/>
    <w:rsid w:val="008D6DDF"/>
    <w:rsid w:val="00900CA9"/>
    <w:rsid w:val="00930FCC"/>
    <w:rsid w:val="009666BF"/>
    <w:rsid w:val="009B1F4A"/>
    <w:rsid w:val="009F354C"/>
    <w:rsid w:val="00A0044B"/>
    <w:rsid w:val="00A2335A"/>
    <w:rsid w:val="00A328B2"/>
    <w:rsid w:val="00A715E2"/>
    <w:rsid w:val="00A75BD7"/>
    <w:rsid w:val="00A808BA"/>
    <w:rsid w:val="00A87C16"/>
    <w:rsid w:val="00AA053D"/>
    <w:rsid w:val="00AD3593"/>
    <w:rsid w:val="00B11B92"/>
    <w:rsid w:val="00B52F12"/>
    <w:rsid w:val="00B70FBA"/>
    <w:rsid w:val="00BD480A"/>
    <w:rsid w:val="00C37F12"/>
    <w:rsid w:val="00C64A32"/>
    <w:rsid w:val="00CB7F3A"/>
    <w:rsid w:val="00CD08EB"/>
    <w:rsid w:val="00D016F6"/>
    <w:rsid w:val="00D07675"/>
    <w:rsid w:val="00D121AB"/>
    <w:rsid w:val="00D4125E"/>
    <w:rsid w:val="00D509F4"/>
    <w:rsid w:val="00D91DC5"/>
    <w:rsid w:val="00D955AE"/>
    <w:rsid w:val="00DD3DC3"/>
    <w:rsid w:val="00DD4131"/>
    <w:rsid w:val="00E411DF"/>
    <w:rsid w:val="00E538CB"/>
    <w:rsid w:val="00EB27DA"/>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Calibri105pt">
    <w:name w:val="Gövde metni + Calibri;10;5 pt"/>
    <w:rsid w:val="009666BF"/>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Calibri105pt">
    <w:name w:val="Gövde metni + Calibri;10;5 pt"/>
    <w:rsid w:val="009666BF"/>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26744418">
      <w:bodyDiv w:val="1"/>
      <w:marLeft w:val="0"/>
      <w:marRight w:val="0"/>
      <w:marTop w:val="0"/>
      <w:marBottom w:val="0"/>
      <w:divBdr>
        <w:top w:val="none" w:sz="0" w:space="0" w:color="auto"/>
        <w:left w:val="none" w:sz="0" w:space="0" w:color="auto"/>
        <w:bottom w:val="none" w:sz="0" w:space="0" w:color="auto"/>
        <w:right w:val="none" w:sz="0" w:space="0" w:color="auto"/>
      </w:divBdr>
    </w:div>
    <w:div w:id="843282454">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734738011">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 w:id="21368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1F6D5-5391-426E-80F3-3E568EC10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2</cp:revision>
  <cp:lastPrinted>2016-02-01T09:47:00Z</cp:lastPrinted>
  <dcterms:created xsi:type="dcterms:W3CDTF">2016-02-01T09:48:00Z</dcterms:created>
  <dcterms:modified xsi:type="dcterms:W3CDTF">2016-02-01T09:48:00Z</dcterms:modified>
</cp:coreProperties>
</file>