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2235" w:type="dxa"/>
        <w:tblLayout w:type="fixed"/>
        <w:tblLook w:val="01E0" w:firstRow="1" w:lastRow="1" w:firstColumn="1" w:lastColumn="1" w:noHBand="0" w:noVBand="0"/>
      </w:tblPr>
      <w:tblGrid>
        <w:gridCol w:w="1842"/>
        <w:gridCol w:w="8647"/>
        <w:gridCol w:w="3260"/>
      </w:tblGrid>
      <w:tr w:rsidR="00036BB0" w:rsidRPr="0086281A" w:rsidTr="00BF1C17">
        <w:trPr>
          <w:trHeight w:val="1985"/>
        </w:trPr>
        <w:tc>
          <w:tcPr>
            <w:tcW w:w="1842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5B34F32E" wp14:editId="19622253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3260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BF1C17" w:rsidP="00036BB0">
      <w:pPr>
        <w:jc w:val="center"/>
        <w:rPr>
          <w:b/>
        </w:rPr>
      </w:pPr>
      <w:r>
        <w:rPr>
          <w:b/>
        </w:rPr>
        <w:t>MAYIS</w:t>
      </w:r>
      <w:r w:rsidR="001B791C" w:rsidRPr="0086281A">
        <w:rPr>
          <w:b/>
        </w:rPr>
        <w:t xml:space="preserve"> </w:t>
      </w:r>
      <w:r w:rsidR="00036BB0" w:rsidRPr="0086281A">
        <w:rPr>
          <w:b/>
        </w:rPr>
        <w:t xml:space="preserve">AYI </w:t>
      </w:r>
    </w:p>
    <w:p w:rsidR="008D1AC5" w:rsidRPr="0086281A" w:rsidRDefault="00231F9B" w:rsidP="009B1F4A">
      <w:pPr>
        <w:jc w:val="center"/>
        <w:rPr>
          <w:b/>
        </w:rPr>
      </w:pPr>
      <w:r>
        <w:rPr>
          <w:b/>
        </w:rPr>
        <w:t>2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023153" w:rsidRPr="0086281A" w:rsidRDefault="00023153" w:rsidP="00D121AB">
      <w:pPr>
        <w:rPr>
          <w:b/>
        </w:rPr>
      </w:pPr>
    </w:p>
    <w:p w:rsidR="001B791C" w:rsidRPr="0086281A" w:rsidRDefault="00231F9B" w:rsidP="001B791C">
      <w:pPr>
        <w:jc w:val="center"/>
        <w:rPr>
          <w:b/>
        </w:rPr>
      </w:pPr>
      <w:r>
        <w:rPr>
          <w:b/>
        </w:rPr>
        <w:t>Gündem Maddesinin</w:t>
      </w:r>
      <w:r w:rsidR="001B791C" w:rsidRPr="0086281A">
        <w:rPr>
          <w:b/>
        </w:rPr>
        <w:t xml:space="preserve"> Görüşülmesine Geçildi;</w:t>
      </w:r>
      <w:bookmarkStart w:id="0" w:name="_GoBack"/>
      <w:bookmarkEnd w:id="0"/>
    </w:p>
    <w:p w:rsidR="00DD4131" w:rsidRPr="0086281A" w:rsidRDefault="00DD4131" w:rsidP="001B791C">
      <w:pPr>
        <w:jc w:val="center"/>
        <w:rPr>
          <w:b/>
        </w:rPr>
      </w:pPr>
    </w:p>
    <w:p w:rsidR="00FB4633" w:rsidRPr="00231F9B" w:rsidRDefault="00FB4633" w:rsidP="00256B85">
      <w:pPr>
        <w:ind w:firstLine="708"/>
        <w:jc w:val="both"/>
      </w:pPr>
    </w:p>
    <w:p w:rsidR="00231F9B" w:rsidRPr="00231F9B" w:rsidRDefault="00231F9B" w:rsidP="00231F9B">
      <w:pPr>
        <w:ind w:firstLine="708"/>
        <w:jc w:val="both"/>
        <w:rPr>
          <w:b/>
          <w:u w:val="single"/>
        </w:rPr>
      </w:pPr>
      <w:r w:rsidRPr="00231F9B">
        <w:rPr>
          <w:b/>
          <w:u w:val="single"/>
        </w:rPr>
        <w:t>Gündemin birinci maddesi;</w:t>
      </w:r>
    </w:p>
    <w:p w:rsidR="00231F9B" w:rsidRPr="00231F9B" w:rsidRDefault="00231F9B" w:rsidP="00231F9B">
      <w:pPr>
        <w:pStyle w:val="Gvdemetni21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31F9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231F9B">
        <w:rPr>
          <w:rFonts w:ascii="Times New Roman" w:hAnsi="Times New Roman" w:cs="Times New Roman"/>
          <w:b w:val="0"/>
          <w:sz w:val="24"/>
          <w:szCs w:val="24"/>
        </w:rPr>
        <w:t xml:space="preserve">İncesu Belediyesi  2013 mali yılı kesin hesap cetveli  5393 sayılı kanunun 24. maddesince görüşülmek üzere 05/05/2014 Tarih ve 44 </w:t>
      </w:r>
      <w:proofErr w:type="spellStart"/>
      <w:r w:rsidRPr="00231F9B">
        <w:rPr>
          <w:rFonts w:ascii="Times New Roman" w:hAnsi="Times New Roman" w:cs="Times New Roman"/>
          <w:b w:val="0"/>
          <w:sz w:val="24"/>
          <w:szCs w:val="24"/>
        </w:rPr>
        <w:t>nolu</w:t>
      </w:r>
      <w:proofErr w:type="spellEnd"/>
      <w:r w:rsidRPr="00231F9B">
        <w:rPr>
          <w:rFonts w:ascii="Times New Roman" w:hAnsi="Times New Roman" w:cs="Times New Roman"/>
          <w:b w:val="0"/>
          <w:sz w:val="24"/>
          <w:szCs w:val="24"/>
        </w:rPr>
        <w:t xml:space="preserve"> Meclis Kararı ile Plan ve Bütçe Komisyonuna havale edilmiş olup, Plan ve Bütçe Komisyonunun 07/05/2014tarih ve 02 sayılı raporu </w:t>
      </w:r>
      <w:proofErr w:type="gramStart"/>
      <w:r w:rsidRPr="00231F9B">
        <w:rPr>
          <w:rFonts w:ascii="Times New Roman" w:hAnsi="Times New Roman" w:cs="Times New Roman"/>
          <w:b w:val="0"/>
          <w:sz w:val="24"/>
          <w:szCs w:val="24"/>
        </w:rPr>
        <w:t>okundu ;</w:t>
      </w:r>
      <w:proofErr w:type="gramEnd"/>
    </w:p>
    <w:p w:rsidR="00231F9B" w:rsidRPr="00231F9B" w:rsidRDefault="00231F9B" w:rsidP="00231F9B">
      <w:pPr>
        <w:pStyle w:val="Gvdemetni21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231F9B" w:rsidRPr="00231F9B" w:rsidRDefault="00231F9B" w:rsidP="00231F9B">
      <w:pPr>
        <w:ind w:firstLine="708"/>
        <w:jc w:val="both"/>
        <w:rPr>
          <w:b/>
          <w:u w:val="single"/>
        </w:rPr>
      </w:pPr>
      <w:r w:rsidRPr="00231F9B">
        <w:rPr>
          <w:b/>
          <w:u w:val="single"/>
        </w:rPr>
        <w:t xml:space="preserve">Yapılan müzakere ve oylamada; </w:t>
      </w:r>
    </w:p>
    <w:p w:rsidR="00231F9B" w:rsidRPr="00231F9B" w:rsidRDefault="00231F9B" w:rsidP="00231F9B">
      <w:pPr>
        <w:jc w:val="both"/>
      </w:pPr>
      <w:r w:rsidRPr="00231F9B">
        <w:t xml:space="preserve">         Plan ve Bütçe komisyonu;  komisyon başkanı Mehmet </w:t>
      </w:r>
      <w:proofErr w:type="gramStart"/>
      <w:r w:rsidRPr="00231F9B">
        <w:t>BALABAN  Başkanlığında</w:t>
      </w:r>
      <w:proofErr w:type="gramEnd"/>
      <w:r w:rsidRPr="00231F9B">
        <w:t xml:space="preserve"> Üyeler  Mustafa BAYAM ve Abdullah GÖKTAŞ’IN Katılımı ile</w:t>
      </w:r>
    </w:p>
    <w:p w:rsidR="00231F9B" w:rsidRDefault="00231F9B" w:rsidP="00231F9B">
      <w:pPr>
        <w:jc w:val="both"/>
      </w:pPr>
      <w:r>
        <w:t xml:space="preserve"> toplanarak Belediye Meclisinin 05.05.2014 tarih </w:t>
      </w:r>
      <w:proofErr w:type="gramStart"/>
      <w:r>
        <w:t>ve  44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kararı ile komisyona havaleli  2013 yılı kesin hesabının görüşülmesine geçildi.</w:t>
      </w:r>
    </w:p>
    <w:p w:rsidR="00231F9B" w:rsidRDefault="00231F9B" w:rsidP="00231F9B">
      <w:pPr>
        <w:jc w:val="both"/>
        <w:rPr>
          <w:b/>
          <w:sz w:val="16"/>
          <w:szCs w:val="16"/>
        </w:rPr>
      </w:pPr>
    </w:p>
    <w:tbl>
      <w:tblPr>
        <w:tblW w:w="16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20"/>
        <w:gridCol w:w="225"/>
        <w:gridCol w:w="315"/>
        <w:gridCol w:w="390"/>
        <w:gridCol w:w="2370"/>
        <w:gridCol w:w="940"/>
        <w:gridCol w:w="232"/>
        <w:gridCol w:w="948"/>
        <w:gridCol w:w="315"/>
        <w:gridCol w:w="625"/>
        <w:gridCol w:w="795"/>
        <w:gridCol w:w="205"/>
        <w:gridCol w:w="940"/>
        <w:gridCol w:w="146"/>
        <w:gridCol w:w="874"/>
        <w:gridCol w:w="375"/>
        <w:gridCol w:w="705"/>
        <w:gridCol w:w="571"/>
        <w:gridCol w:w="369"/>
        <w:gridCol w:w="895"/>
        <w:gridCol w:w="1140"/>
        <w:gridCol w:w="1140"/>
        <w:gridCol w:w="1140"/>
      </w:tblGrid>
      <w:tr w:rsidR="00231F9B" w:rsidTr="00231F9B">
        <w:trPr>
          <w:trHeight w:val="255"/>
        </w:trPr>
        <w:tc>
          <w:tcPr>
            <w:tcW w:w="300" w:type="dxa"/>
            <w:noWrap/>
            <w:vAlign w:val="bottom"/>
            <w:hideMark/>
          </w:tcPr>
          <w:p w:rsidR="00231F9B" w:rsidRDefault="00231F9B"/>
        </w:tc>
        <w:tc>
          <w:tcPr>
            <w:tcW w:w="220" w:type="dxa"/>
            <w:noWrap/>
            <w:vAlign w:val="bottom"/>
            <w:hideMark/>
          </w:tcPr>
          <w:p w:rsidR="00231F9B" w:rsidRDefault="00231F9B"/>
        </w:tc>
        <w:tc>
          <w:tcPr>
            <w:tcW w:w="3300" w:type="dxa"/>
            <w:gridSpan w:val="4"/>
            <w:noWrap/>
            <w:vAlign w:val="bottom"/>
            <w:hideMark/>
          </w:tcPr>
          <w:p w:rsidR="00231F9B" w:rsidRDefault="00231F9B">
            <w:pPr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z w:val="14"/>
                <w:szCs w:val="14"/>
              </w:rPr>
              <w:t xml:space="preserve">      </w:t>
            </w:r>
            <w:r>
              <w:rPr>
                <w:b/>
              </w:rPr>
              <w:t xml:space="preserve">GELİR KESİN </w:t>
            </w:r>
            <w:proofErr w:type="gramStart"/>
            <w:r>
              <w:rPr>
                <w:b/>
              </w:rPr>
              <w:t>HESABI :</w:t>
            </w:r>
            <w:proofErr w:type="gramEnd"/>
          </w:p>
        </w:tc>
        <w:tc>
          <w:tcPr>
            <w:tcW w:w="940" w:type="dxa"/>
            <w:noWrap/>
            <w:vAlign w:val="bottom"/>
            <w:hideMark/>
          </w:tcPr>
          <w:p w:rsidR="00231F9B" w:rsidRDefault="00231F9B"/>
        </w:tc>
        <w:tc>
          <w:tcPr>
            <w:tcW w:w="1180" w:type="dxa"/>
            <w:gridSpan w:val="2"/>
            <w:noWrap/>
            <w:vAlign w:val="bottom"/>
            <w:hideMark/>
          </w:tcPr>
          <w:p w:rsidR="00231F9B" w:rsidRDefault="00231F9B"/>
        </w:tc>
        <w:tc>
          <w:tcPr>
            <w:tcW w:w="940" w:type="dxa"/>
            <w:gridSpan w:val="2"/>
            <w:noWrap/>
            <w:vAlign w:val="bottom"/>
            <w:hideMark/>
          </w:tcPr>
          <w:p w:rsidR="00231F9B" w:rsidRDefault="00231F9B">
            <w:r>
              <w:rPr>
                <w:b/>
                <w:bCs/>
                <w:color w:val="000000"/>
              </w:rPr>
              <w:t>T.C.</w:t>
            </w: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231F9B" w:rsidRDefault="00231F9B"/>
        </w:tc>
        <w:tc>
          <w:tcPr>
            <w:tcW w:w="940" w:type="dxa"/>
            <w:noWrap/>
            <w:vAlign w:val="bottom"/>
            <w:hideMark/>
          </w:tcPr>
          <w:p w:rsidR="00231F9B" w:rsidRDefault="00231F9B"/>
        </w:tc>
        <w:tc>
          <w:tcPr>
            <w:tcW w:w="1020" w:type="dxa"/>
            <w:gridSpan w:val="2"/>
            <w:noWrap/>
            <w:vAlign w:val="bottom"/>
            <w:hideMark/>
          </w:tcPr>
          <w:p w:rsidR="00231F9B" w:rsidRDefault="00231F9B"/>
        </w:tc>
        <w:tc>
          <w:tcPr>
            <w:tcW w:w="1080" w:type="dxa"/>
            <w:gridSpan w:val="2"/>
            <w:noWrap/>
            <w:vAlign w:val="bottom"/>
            <w:hideMark/>
          </w:tcPr>
          <w:p w:rsidR="00231F9B" w:rsidRDefault="00231F9B"/>
        </w:tc>
        <w:tc>
          <w:tcPr>
            <w:tcW w:w="940" w:type="dxa"/>
            <w:gridSpan w:val="2"/>
            <w:noWrap/>
            <w:vAlign w:val="bottom"/>
            <w:hideMark/>
          </w:tcPr>
          <w:p w:rsidR="00231F9B" w:rsidRDefault="00231F9B"/>
        </w:tc>
        <w:tc>
          <w:tcPr>
            <w:tcW w:w="4315" w:type="dxa"/>
            <w:gridSpan w:val="4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59"/>
        </w:trPr>
        <w:tc>
          <w:tcPr>
            <w:tcW w:w="16175" w:type="dxa"/>
            <w:gridSpan w:val="24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KAYSERI İLİ</w:t>
            </w:r>
          </w:p>
        </w:tc>
      </w:tr>
      <w:tr w:rsidR="00231F9B" w:rsidTr="00231F9B">
        <w:trPr>
          <w:trHeight w:val="259"/>
        </w:trPr>
        <w:tc>
          <w:tcPr>
            <w:tcW w:w="16175" w:type="dxa"/>
            <w:gridSpan w:val="24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INCESU BELEDİYESİ</w:t>
            </w:r>
          </w:p>
        </w:tc>
      </w:tr>
      <w:tr w:rsidR="00231F9B" w:rsidTr="00231F9B">
        <w:trPr>
          <w:trHeight w:val="259"/>
        </w:trPr>
        <w:tc>
          <w:tcPr>
            <w:tcW w:w="16175" w:type="dxa"/>
            <w:gridSpan w:val="24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Bütçe Gelirleri Kesin Hesap Cetveli </w:t>
            </w:r>
          </w:p>
        </w:tc>
      </w:tr>
      <w:tr w:rsidR="00231F9B" w:rsidTr="00231F9B">
        <w:trPr>
          <w:trHeight w:val="240"/>
        </w:trPr>
        <w:tc>
          <w:tcPr>
            <w:tcW w:w="1433" w:type="dxa"/>
            <w:gridSpan w:val="5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KURUM ADI</w:t>
            </w:r>
          </w:p>
        </w:tc>
        <w:tc>
          <w:tcPr>
            <w:tcW w:w="4819" w:type="dxa"/>
            <w:gridSpan w:val="5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: INCESU BELEDİYESİ</w:t>
            </w:r>
          </w:p>
        </w:tc>
        <w:tc>
          <w:tcPr>
            <w:tcW w:w="1418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3"/>
            <w:hideMark/>
          </w:tcPr>
          <w:p w:rsidR="00231F9B" w:rsidRDefault="00231F9B"/>
        </w:tc>
        <w:tc>
          <w:tcPr>
            <w:tcW w:w="1275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1433" w:type="dxa"/>
            <w:gridSpan w:val="5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YIL</w:t>
            </w:r>
          </w:p>
        </w:tc>
        <w:tc>
          <w:tcPr>
            <w:tcW w:w="4819" w:type="dxa"/>
            <w:gridSpan w:val="5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: 2013</w:t>
            </w:r>
          </w:p>
        </w:tc>
        <w:tc>
          <w:tcPr>
            <w:tcW w:w="1418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3"/>
            <w:hideMark/>
          </w:tcPr>
          <w:p w:rsidR="00231F9B" w:rsidRDefault="00231F9B"/>
        </w:tc>
        <w:tc>
          <w:tcPr>
            <w:tcW w:w="1275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1433" w:type="dxa"/>
            <w:gridSpan w:val="5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İlk/Son Tarih</w:t>
            </w:r>
          </w:p>
        </w:tc>
        <w:tc>
          <w:tcPr>
            <w:tcW w:w="4819" w:type="dxa"/>
            <w:gridSpan w:val="5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01/01/2013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/ 31/12/2013</w:t>
            </w:r>
          </w:p>
        </w:tc>
        <w:tc>
          <w:tcPr>
            <w:tcW w:w="1418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3"/>
            <w:hideMark/>
          </w:tcPr>
          <w:p w:rsidR="00231F9B" w:rsidRDefault="00231F9B"/>
        </w:tc>
        <w:tc>
          <w:tcPr>
            <w:tcW w:w="1275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276" w:type="dxa"/>
            <w:gridSpan w:val="2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  <w:tc>
          <w:tcPr>
            <w:tcW w:w="1134" w:type="dxa"/>
            <w:hideMark/>
          </w:tcPr>
          <w:p w:rsidR="00231F9B" w:rsidRDefault="00231F9B"/>
        </w:tc>
      </w:tr>
      <w:tr w:rsidR="00231F9B" w:rsidTr="00231F9B">
        <w:trPr>
          <w:trHeight w:val="990"/>
        </w:trPr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GELİRİN KODU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Açıklama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Bütçe İle Tahmin Edilen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2012 Yılından Devreden Gelir Tahakkuku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Tahakkuk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Toplam Tahakkuk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Tahsilat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Tahsilattan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Red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ve İadeler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Net Tahsilat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Kalan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Tahsil Oranı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%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4.494.461,52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2.839.340,67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7.333.802,19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1.975.635,39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1.793,88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1.973.841,51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5.358.166,80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Gelir </w:t>
            </w:r>
            <w:proofErr w:type="gramStart"/>
            <w:r>
              <w:rPr>
                <w:color w:val="000000"/>
                <w:sz w:val="16"/>
                <w:szCs w:val="16"/>
              </w:rPr>
              <w:t>Ve  Kazanç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Üzerinden Alınan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Gelir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Beyana Dayanan Gelir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Kurumlar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Beyana Dayanan Kurumlar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Mülkiyet Üzerinden Alınan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4.239.882,92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1.811.485,33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6.051.368,25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1.050.558,47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1.050.558,47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5.000.809,78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Mülkiyet Üzerinden Alınan Diğer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4.239.882,92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1.811.485,33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6.051.368,25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1.050.558,47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1.050.558,47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5.000.809,78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Bina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1.600.000,00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2.714.366,72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1.451.758,00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4.166.124,72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756.482,15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756.482,15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3.409.642,57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Arsa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1.344.418,73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248.132,13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1.592.550,86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209.120,08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209.120,08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1.383.430,78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0,52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Arazi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165.972,64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6.845,31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172.817,95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166.349,94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Çevre Temizlik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15.124,83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104.749,89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119.874,72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78.488,23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78.488,23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41.386,49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Dahilde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Alınan Mal Ve Hizmet Vergileri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210.471,54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625.263,09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835.734,63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550.965,16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1.738,88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549.226,28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Dahilde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Alınan Katma Değer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Beyana Dayanan KDV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Tevkif  Suretiyle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Kesilen KDV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Tüketim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347.703,52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347.704,24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347.540,13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1.738,88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345.801,25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Petrol Ve Doğalgaz Ürünleri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Haberleşme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6.715,03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6.715,75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6.715,03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6.715,03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Elektrik Ve Havagazı Tüketim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340.988,49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340.988,49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340.825,10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1.738,88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339.086,22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Banka Ve Sigorta Muameleleri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Banka Ve Sigorta Muameleleri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Şans Oyunları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Şans Oyunları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İletişim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İletişim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Dahilde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Alınan Diğer Mal Ve Hizmet Vergileri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210.470,82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277.559,57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488.030,39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203.425,03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203.425,03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284.605,36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Eğlence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15.965,00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3.087,32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3.087,32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12.877,68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Sigortası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568,79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İlan Ve Reklam Vergisi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210.465,82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261.030,78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471.496,60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199.768,92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199.768,92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271.727,68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Harçlar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44.107,06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402.592,25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446.699,31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374.111,76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374.056,76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72.587,55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0,67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Harçlar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44.107,06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402.592,25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446.699,31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374.111,76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374.056,76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72.587,55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0,67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Bina İnşaat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227.730,40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235.230,40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217.730,40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217.730,40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0,73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Hayvan Kesimi Muayene Ve Denetleme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5.438,46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28.587,50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34.025,96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19.538,00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19.538,00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14.487,96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İşgal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68.764,10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68.764,10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58.662,99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10.101,11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 Yeri Açma İzni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3.309,44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8.548,44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2.848,32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0,11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Ölçü Ve Tartı Aletleri Muayene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Tatil Günlerinde Çalışma Ruhsatı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Tellallık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33.920,25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33.923,25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33.920,25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Yapı Kullanma İzni Harcı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0,12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Harçlar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27.691,16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45.361,16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17.879,00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27.482,16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Kaldırılan Vergi Artıkları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715,71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Güvenlik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Bütçeli İdarelerden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Bütçeli İdarelerden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Düzenleyici Ve Denetleyici Kurumlardan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Fiili Ve İtibari Hizmet Zammı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Fiili Ve İtibari Hizmet Zammı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Karşılık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Teşebbüs Ve Mülkiyet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298.689,69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2.948.690,52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3.247.380,21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2.343.965,01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2.343.965,01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903.415,20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 Ve Hizmet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264.147,79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2.574.046,91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2.838.194,70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2.000.654,92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2.000.654,92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837.539,78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197.421,23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2.253.153,74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2.450.574,97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1.748.039,30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1.748.039,30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702.535,67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Şartname, Basili Evrak, Form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2.178,89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7.065,74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9.244,63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7.105,74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7.105,74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2.138,89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0,47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Kitap, Yayın Vb.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Değerli Kâğıt Bedelleri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21.641,00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Mal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195.126,34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2.224.447,00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2.419.573,34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1.719.393,56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1.719.393,56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700.179,78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Hizmet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66.726,56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320.893,17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387.619,73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252.615,62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252.615,62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135.004,11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Çevre Kirliliğini Önleme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213.670,33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213.670,33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147.045,33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147.045,33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66.625,00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Etüt Ve Proje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Tesis İşletme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10.306,40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10.306,40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Doğalgaz Hizmetlerine İşimin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15.810,00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15.810,00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Sağlık Hizmetlerine İlişkin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5.400,17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61.152,84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66.553,01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59.302,84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59.302,84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0,74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Sosyal  Hizmetlere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İlişkin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 Hizmetlerine İlişkin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27.043,39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27.043,39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26.785,94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Ulaştırma Hizmetlerine İlişkin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2.728,12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42.645,00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45.373,12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42.645,00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42.645,00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Hizmet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5.238,48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5.238,48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5.238,48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Malların Kullanma Veya Faaliyette Bulunma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Malların Kullanma Veya Faaliyette Bulunma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RTÜK Lisans Ücreti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RTÜK Yayın İzni Ücreti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Sağlık Malzeme Hizmetleri Ruhsat Bedeli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Yatırımları Teşvik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Radyasyon Kaynakları ile İlgili İzin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KIT Ve Kamu Bankaları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Hazine Portföyü Ve İştirak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Kit ‘den Elde Edilen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Kurumlar Hasılatı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Kurumlar Karları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Döner Sermayeler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Döner Sermayelerin Aylık Gayrisafi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Döner Sermayelerin </w:t>
            </w:r>
            <w:proofErr w:type="gramStart"/>
            <w:r>
              <w:rPr>
                <w:color w:val="000000"/>
                <w:sz w:val="16"/>
                <w:szCs w:val="16"/>
              </w:rPr>
              <w:t>Yıl sonu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Karlarından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28.771,41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269.321,03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298.092,44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238.127,51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238.127,51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59.964,93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0,63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Taşınmaz Kiraları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28.771,41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255.641,03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284.412,44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226.007,51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226.007,51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58.404,93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0,69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Lojman 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Ecri misil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Tesis 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1.730,00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44.420,00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 Tesisi 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961,80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Taşınmaz 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26.079,61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211.221,03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237.300,64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180.007,51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57.293,13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Taşınır Kiraları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Taşınır Kira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Teşebbüs Ve Mülkiyet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5.770,49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105.322,58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111.093,07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5.770,49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105.322,58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111.093,07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Çeşitli Teşebbüs Ve Mülkiyet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5.770,49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105.322,58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111.093,07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105.182,58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Alınan Bağış Ve Yardımlar İle Özel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323.370,22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0,64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Yurt Dışından Alınan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AB' Den Alınan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Merkezi Yönetim Bütçesine </w:t>
            </w:r>
            <w:proofErr w:type="gramStart"/>
            <w:r>
              <w:rPr>
                <w:color w:val="000000"/>
                <w:sz w:val="16"/>
                <w:szCs w:val="16"/>
              </w:rPr>
              <w:t>Dahil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Hazine Yardımı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İdarelerden Alınan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Diğerlerinden Alınan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2.753,83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2.753,83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2.753,83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Diğerlerinden Alınan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Kurumlardan Ve Kişilerden Alınan Yardım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323.370,22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323.370,22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3,18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Kişilerden Alınan Bağış Ve </w:t>
            </w:r>
            <w:proofErr w:type="gramStart"/>
            <w:r>
              <w:rPr>
                <w:color w:val="000000"/>
                <w:sz w:val="16"/>
                <w:szCs w:val="16"/>
              </w:rPr>
              <w:t>Yadımlar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323.370,22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317.670,22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Kişilerden Alınan Şartlı Bağış Ve Yardımlar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194.889,07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3.511.463,01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3.706.352,08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3.455.548,75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3.455.548,75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250.803,33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Faiz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Vergi, Resim Ve Harç Gecikme Faizleri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Vergi, Resim Ve Harç Gecikme Faizleri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33.955,19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Faizler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Mevduat Faizleri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Kişi Ve Kurumlardan Alınan Paylar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2.510.000,00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12.726,50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2.739.136,48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2.751.862,98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2.739.172,98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2.739.172,98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Devlet Payları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Madenlerden  Devlet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Hakki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Ve Harç Gelirlerinden Alınan Paylar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Merkezi İdare Vergi Gelirlerinden Alınan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2.739.127,08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Harcamalarına Katılma Payları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12.726,50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12.735,90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0,01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 Tesisleri Harcamalarına Katılma Payı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Yol Harcamalarına Katılma Payı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Paylar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68.698,93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77.616,93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68.698,93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68.698,93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143.716,38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222.785,61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366.501,99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205.944,81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205.944,81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160.557,18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İdari Para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108.371,77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100.390,14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12.277,64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88.112,50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0,41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İdari Para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108.371,77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100.390,14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12.277,64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88.112,50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0,41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15.810,92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158.998,82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174.809,74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144.951,40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144.951,40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29.858,34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Vergi Ve Diğer Amme Alacakları Gecikme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12.832,72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154.009,85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166.842,57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141.173,05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141.173,05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25.669,52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Barısı Tefe Tutarı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3.135,97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3.148,40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1.993,35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1.155,05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Barışı Geç Ödeme Zammı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Vergi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2.965,77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4.818,77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3.033,77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0,12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Para Cezaları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19.533,69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71.768,42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91.302,11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48.715,77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48.715,77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42.586,34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Yukarıda Tanımlanmayan Diğer Para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19.533,69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71.768,42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91.302,11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48.715,77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48.715,77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42.586,34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Çeşitli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4.491,00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549.540,92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554.031,92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510.430,96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510.430,96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43.600,96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Çeşitli Gelirler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4.491,00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549.540,92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554.031,92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510.430,96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510.430,96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43.600,96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0,56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Irat Kaydedilecek Nakdi Teminatlar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Kişilerden Alacaklar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2.191,00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2.622,62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0,09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Mera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Yukarıda Tanımlanmayan Diğer Çeşitli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547.706,02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550.006,02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508.596,06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508.596,06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41.409,96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Sermaye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1.600.000,00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74.902,92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74.902,92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74.902,92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Taşınmaz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1.520.000,00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38.634,14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38.634,14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38.634,14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Lojman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Lojman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Tesis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Tesis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Bina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Bina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Arazi Satışı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Arazi Satışı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Arsa Satışı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Arsa Satışı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37.519,26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Taşınmaz Satışı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Çeşitli Taşınmaz Satışı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Taşınır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36.268,78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36.268,78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36.268,78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Taşınır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1.989,10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1.989,10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Taşıt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Taşıt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32.684,72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Taşınır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Diğer Çeşitli Taşınır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3.584,06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Ret Ve İadeler (-)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Vergi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Mülkiyet Üzerinden Alınan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Mülkiyet Üzerinden Alınan Diğer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Dahilde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Alınan Mal Ve Hizmet Vergileri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Dahilde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Alınan Diğer Mal Ve Hizmet Vergileri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Başka Yerde Sınıflandırılmayan Vergiler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Başka Yerde Sınıflandırılmayan Diğer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Teşebbüs Ve Mülkiyet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 Ve Hizmet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 Satış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259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Hizmet Gelirleri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231F9B" w:rsidTr="00231F9B">
        <w:trPr>
          <w:trHeight w:val="300"/>
        </w:trPr>
        <w:tc>
          <w:tcPr>
            <w:tcW w:w="4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GENEL TOPLAM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9.500.000,00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5.083.065,84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9.685.863,35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14.768.929,19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8.161.518,30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82.793,88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8.078.724,42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6.607.410,89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0,86</w:t>
            </w:r>
          </w:p>
        </w:tc>
      </w:tr>
      <w:tr w:rsidR="00231F9B" w:rsidTr="00231F9B"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/>
        </w:tc>
      </w:tr>
    </w:tbl>
    <w:p w:rsidR="00231F9B" w:rsidRDefault="00231F9B" w:rsidP="00231F9B">
      <w:pPr>
        <w:jc w:val="both"/>
        <w:rPr>
          <w:b/>
          <w:sz w:val="16"/>
          <w:szCs w:val="16"/>
        </w:rPr>
      </w:pPr>
    </w:p>
    <w:p w:rsidR="00231F9B" w:rsidRDefault="00231F9B" w:rsidP="00231F9B">
      <w:pPr>
        <w:jc w:val="both"/>
        <w:rPr>
          <w:b/>
          <w:sz w:val="16"/>
          <w:szCs w:val="16"/>
        </w:rPr>
      </w:pPr>
    </w:p>
    <w:p w:rsidR="00231F9B" w:rsidRDefault="00231F9B" w:rsidP="00231F9B">
      <w:pPr>
        <w:jc w:val="both"/>
        <w:rPr>
          <w:b/>
          <w:sz w:val="16"/>
          <w:szCs w:val="16"/>
        </w:rPr>
      </w:pPr>
    </w:p>
    <w:tbl>
      <w:tblPr>
        <w:tblW w:w="16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200"/>
        <w:gridCol w:w="296"/>
        <w:gridCol w:w="296"/>
        <w:gridCol w:w="296"/>
        <w:gridCol w:w="146"/>
        <w:gridCol w:w="160"/>
        <w:gridCol w:w="146"/>
        <w:gridCol w:w="183"/>
        <w:gridCol w:w="286"/>
        <w:gridCol w:w="304"/>
        <w:gridCol w:w="304"/>
        <w:gridCol w:w="304"/>
        <w:gridCol w:w="304"/>
        <w:gridCol w:w="944"/>
        <w:gridCol w:w="400"/>
        <w:gridCol w:w="740"/>
        <w:gridCol w:w="146"/>
        <w:gridCol w:w="820"/>
        <w:gridCol w:w="146"/>
        <w:gridCol w:w="1000"/>
        <w:gridCol w:w="880"/>
        <w:gridCol w:w="880"/>
        <w:gridCol w:w="1000"/>
        <w:gridCol w:w="960"/>
        <w:gridCol w:w="960"/>
        <w:gridCol w:w="900"/>
        <w:gridCol w:w="900"/>
        <w:gridCol w:w="960"/>
      </w:tblGrid>
      <w:tr w:rsidR="00231F9B" w:rsidTr="00231F9B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4478" w:type="dxa"/>
            <w:gridSpan w:val="15"/>
            <w:noWrap/>
            <w:vAlign w:val="bottom"/>
            <w:hideMark/>
          </w:tcPr>
          <w:p w:rsidR="00231F9B" w:rsidRDefault="00231F9B">
            <w:r>
              <w:rPr>
                <w:b/>
              </w:rPr>
              <w:t xml:space="preserve">      2-</w:t>
            </w:r>
            <w:r>
              <w:rPr>
                <w:b/>
                <w:sz w:val="14"/>
                <w:szCs w:val="14"/>
              </w:rPr>
              <w:t xml:space="preserve">      </w:t>
            </w:r>
            <w:r>
              <w:rPr>
                <w:b/>
              </w:rPr>
              <w:t xml:space="preserve">GİDER KESİN </w:t>
            </w:r>
            <w:proofErr w:type="gramStart"/>
            <w:r>
              <w:rPr>
                <w:b/>
              </w:rPr>
              <w:t>HESABI :</w:t>
            </w:r>
            <w:proofErr w:type="gramEnd"/>
          </w:p>
        </w:tc>
        <w:tc>
          <w:tcPr>
            <w:tcW w:w="400" w:type="dxa"/>
            <w:noWrap/>
            <w:vAlign w:val="bottom"/>
            <w:hideMark/>
          </w:tcPr>
          <w:p w:rsidR="00231F9B" w:rsidRDefault="00231F9B"/>
        </w:tc>
        <w:tc>
          <w:tcPr>
            <w:tcW w:w="74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82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000" w:type="dxa"/>
            <w:noWrap/>
            <w:vAlign w:val="bottom"/>
            <w:hideMark/>
          </w:tcPr>
          <w:p w:rsidR="00231F9B" w:rsidRDefault="00231F9B"/>
        </w:tc>
        <w:tc>
          <w:tcPr>
            <w:tcW w:w="880" w:type="dxa"/>
            <w:noWrap/>
            <w:vAlign w:val="bottom"/>
            <w:hideMark/>
          </w:tcPr>
          <w:p w:rsidR="00231F9B" w:rsidRDefault="00231F9B">
            <w:r>
              <w:rPr>
                <w:b/>
                <w:bCs/>
              </w:rPr>
              <w:t>T.C.</w:t>
            </w:r>
          </w:p>
        </w:tc>
        <w:tc>
          <w:tcPr>
            <w:tcW w:w="880" w:type="dxa"/>
            <w:noWrap/>
            <w:vAlign w:val="bottom"/>
            <w:hideMark/>
          </w:tcPr>
          <w:p w:rsidR="00231F9B" w:rsidRDefault="00231F9B"/>
        </w:tc>
        <w:tc>
          <w:tcPr>
            <w:tcW w:w="10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55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190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6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83" w:type="dxa"/>
            <w:noWrap/>
            <w:vAlign w:val="bottom"/>
            <w:hideMark/>
          </w:tcPr>
          <w:p w:rsidR="00231F9B" w:rsidRDefault="00231F9B"/>
        </w:tc>
        <w:tc>
          <w:tcPr>
            <w:tcW w:w="286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944" w:type="dxa"/>
            <w:noWrap/>
            <w:vAlign w:val="bottom"/>
            <w:hideMark/>
          </w:tcPr>
          <w:p w:rsidR="00231F9B" w:rsidRDefault="00231F9B"/>
        </w:tc>
        <w:tc>
          <w:tcPr>
            <w:tcW w:w="400" w:type="dxa"/>
            <w:noWrap/>
            <w:vAlign w:val="bottom"/>
            <w:hideMark/>
          </w:tcPr>
          <w:p w:rsidR="00231F9B" w:rsidRDefault="00231F9B"/>
        </w:tc>
        <w:tc>
          <w:tcPr>
            <w:tcW w:w="74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4726" w:type="dxa"/>
            <w:gridSpan w:val="6"/>
            <w:noWrap/>
            <w:vAlign w:val="bottom"/>
            <w:hideMark/>
          </w:tcPr>
          <w:p w:rsidR="00231F9B" w:rsidRDefault="00231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KAYSERİ İLİ</w:t>
            </w:r>
          </w:p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55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190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6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83" w:type="dxa"/>
            <w:noWrap/>
            <w:vAlign w:val="bottom"/>
            <w:hideMark/>
          </w:tcPr>
          <w:p w:rsidR="00231F9B" w:rsidRDefault="00231F9B"/>
        </w:tc>
        <w:tc>
          <w:tcPr>
            <w:tcW w:w="286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944" w:type="dxa"/>
            <w:noWrap/>
            <w:vAlign w:val="bottom"/>
            <w:hideMark/>
          </w:tcPr>
          <w:p w:rsidR="00231F9B" w:rsidRDefault="00231F9B"/>
        </w:tc>
        <w:tc>
          <w:tcPr>
            <w:tcW w:w="400" w:type="dxa"/>
            <w:noWrap/>
            <w:vAlign w:val="bottom"/>
            <w:hideMark/>
          </w:tcPr>
          <w:p w:rsidR="00231F9B" w:rsidRDefault="00231F9B"/>
        </w:tc>
        <w:tc>
          <w:tcPr>
            <w:tcW w:w="74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4726" w:type="dxa"/>
            <w:gridSpan w:val="6"/>
            <w:noWrap/>
            <w:vAlign w:val="bottom"/>
            <w:hideMark/>
          </w:tcPr>
          <w:p w:rsidR="00231F9B" w:rsidRDefault="00231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İNCESU BELEDİYESİ</w:t>
            </w:r>
          </w:p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55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190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6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83" w:type="dxa"/>
            <w:noWrap/>
            <w:vAlign w:val="bottom"/>
            <w:hideMark/>
          </w:tcPr>
          <w:p w:rsidR="00231F9B" w:rsidRDefault="00231F9B"/>
        </w:tc>
        <w:tc>
          <w:tcPr>
            <w:tcW w:w="286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944" w:type="dxa"/>
            <w:noWrap/>
            <w:vAlign w:val="bottom"/>
            <w:hideMark/>
          </w:tcPr>
          <w:p w:rsidR="00231F9B" w:rsidRDefault="00231F9B"/>
        </w:tc>
        <w:tc>
          <w:tcPr>
            <w:tcW w:w="400" w:type="dxa"/>
            <w:noWrap/>
            <w:vAlign w:val="bottom"/>
            <w:hideMark/>
          </w:tcPr>
          <w:p w:rsidR="00231F9B" w:rsidRDefault="00231F9B"/>
        </w:tc>
        <w:tc>
          <w:tcPr>
            <w:tcW w:w="74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4726" w:type="dxa"/>
            <w:gridSpan w:val="6"/>
            <w:noWrap/>
            <w:vAlign w:val="bottom"/>
            <w:hideMark/>
          </w:tcPr>
          <w:p w:rsidR="00231F9B" w:rsidRDefault="00231F9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Bütçe Giderleri Kesin Hesap Cetveli</w:t>
            </w:r>
          </w:p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6575" w:type="dxa"/>
            <w:gridSpan w:val="20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Kurum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Adı : INCESU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BELEDİYESİ</w:t>
            </w:r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820" w:type="dxa"/>
            <w:hideMark/>
          </w:tcPr>
          <w:p w:rsidR="00231F9B" w:rsidRDefault="00231F9B"/>
        </w:tc>
        <w:tc>
          <w:tcPr>
            <w:tcW w:w="146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6575" w:type="dxa"/>
            <w:gridSpan w:val="20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Yıl : 2013</w:t>
            </w:r>
            <w:proofErr w:type="gramEnd"/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820" w:type="dxa"/>
            <w:hideMark/>
          </w:tcPr>
          <w:p w:rsidR="00231F9B" w:rsidRDefault="00231F9B"/>
        </w:tc>
        <w:tc>
          <w:tcPr>
            <w:tcW w:w="146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6575" w:type="dxa"/>
            <w:gridSpan w:val="20"/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İlk Tarih / Son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Tarih : 01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/01/2013 / 31/12/2013</w:t>
            </w:r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820" w:type="dxa"/>
            <w:hideMark/>
          </w:tcPr>
          <w:p w:rsidR="00231F9B" w:rsidRDefault="00231F9B"/>
        </w:tc>
        <w:tc>
          <w:tcPr>
            <w:tcW w:w="146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880" w:type="dxa"/>
            <w:hideMark/>
          </w:tcPr>
          <w:p w:rsidR="00231F9B" w:rsidRDefault="00231F9B"/>
        </w:tc>
        <w:tc>
          <w:tcPr>
            <w:tcW w:w="10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00" w:type="dxa"/>
            <w:hideMark/>
          </w:tcPr>
          <w:p w:rsidR="00231F9B" w:rsidRDefault="00231F9B"/>
        </w:tc>
        <w:tc>
          <w:tcPr>
            <w:tcW w:w="960" w:type="dxa"/>
            <w:hideMark/>
          </w:tcPr>
          <w:p w:rsidR="00231F9B" w:rsidRDefault="00231F9B"/>
        </w:tc>
      </w:tr>
      <w:tr w:rsidR="00231F9B" w:rsidTr="00231F9B">
        <w:trPr>
          <w:trHeight w:val="222"/>
        </w:trPr>
        <w:tc>
          <w:tcPr>
            <w:tcW w:w="14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KURUMSAL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SINIF.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FONKS.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SINIF.</w:t>
            </w:r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FİN.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TİPİ</w:t>
            </w: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SINIF.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AÇIKLAMA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Geçen Yıldan Devreden 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Bütçe İle Verilen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Ek ve Olağan 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AKTARMA SURETİYLE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Net Ödenek Toplamı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Bütçe Gideri Toplamı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Ödenen Bütçe Gideri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Ödenek Üstü Harcama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İptal Edilen Ödenek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Kalan Ödenek</w:t>
            </w:r>
          </w:p>
        </w:tc>
      </w:tr>
      <w:tr w:rsidR="00231F9B" w:rsidTr="00231F9B">
        <w:trPr>
          <w:trHeight w:val="42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EKLENEN (+)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DÜŞÜLEN (-)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31F9B" w:rsidTr="00231F9B">
        <w:trPr>
          <w:trHeight w:val="465"/>
        </w:trPr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K1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K2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K3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K4</w:t>
            </w:r>
          </w:p>
        </w:tc>
        <w:tc>
          <w:tcPr>
            <w:tcW w:w="190" w:type="dxa"/>
            <w:hideMark/>
          </w:tcPr>
          <w:p w:rsidR="00231F9B" w:rsidRDefault="00231F9B"/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F1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F2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F3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F4</w:t>
            </w:r>
          </w:p>
        </w:tc>
        <w:tc>
          <w:tcPr>
            <w:tcW w:w="146" w:type="dxa"/>
            <w:hideMark/>
          </w:tcPr>
          <w:p w:rsidR="00231F9B" w:rsidRDefault="00231F9B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E1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E2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E3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E4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66" w:type="dxa"/>
            <w:gridSpan w:val="2"/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TL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BELEDIYE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97.766,68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KAYSERI ILI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97.766,68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INCESU BELEDIYESI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97.766,68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ÖZEL KALEM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46381002013900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ADI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810.522,01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876.677,99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869.202,30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375.545,31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375.545,31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35.939,64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35.939,64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16.853,80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16.853,80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16.853,80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16.853,80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6.922,49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6.922,49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12.163,35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12.163,35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12.163,35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12.163,35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SÖZLEŞMELİ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Ücretler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Kadro Karşılığı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217.644,68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GEÇİCİ PERSONEL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Ücretler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Aday Çırak, Çırak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Kısmi Zamanlı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DİĞER PERSONEL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106.910,99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106.910,99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Ücret ve Diğer Ödemeler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106.910,99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106.910,99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Belediye Başkanına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75.096,10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75.096,10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Belediye Meclis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31.814,89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31.814,89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38.650,00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38.516,88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38.516,88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6.413,55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6.413,55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6.413,55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6.413,55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3.973,51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3.973,51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2.440,04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SÖZLEŞMELİ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32.103,33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32.103,33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32.103,33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32.103,33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31.954,33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31.954,33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613.222,01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445.177,99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440.601,71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440.601,71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4.576,28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28.650,00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120.672,01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125.977,99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123.800,85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123.800,85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2.177,14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15.653,50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15.653,50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7.392,53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7.392,53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47.350,00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2.631,90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Periyodik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598,45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Baskı ve Cilt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4.730,62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4.730,62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Su ve Temizlik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Su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5.127,50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5.127,50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Temizlik Malzemesi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3.990,74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3.990,74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Enerji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Yakacak  Alımları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19.978,53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19.978,53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Akaryakıt ve Yağ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Elektrik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50.440,36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50.440,36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Enerji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1.197,50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1.197,50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Yiyecek, İçecek ve Yem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Yiyecek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İçecek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Yiyecek, İçecek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Giyim ve Kuşam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16.633,82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Giyecek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Spor Malzemeleri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15.732,30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15.732,30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Tören Malzemeleri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Giyim ve Kuşam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Tüketim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10.063,84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10.063,84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Tüketim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9.922,01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10.077,99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10.063,84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10.063,84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Yurtiçi Tedavi Yollukları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Yurtdışı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Yurtdışı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GÖREV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Ödenecek Vergi, Resim,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Vergi Ödemeleri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İşletme Ruhsatı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Vergi, Resim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1.415,75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201.659,03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201.659,03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Müşavir Firma ve Kişilere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98.055,33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98.055,33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Etüt-Proje Bilirkişi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Araştırma ve Geliştirme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Bilgisayar Hizmeti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Müteahhitlik Hizmetleri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Harita Yapım ve Alım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Danışma Yönetim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Temizlik Hizmeti Alım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85.226,62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85.226,62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Müşavir Firma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12.828,71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12.828,71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Haberleşme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15.955,06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15.955,06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Posta ve Telgraf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Telefon Abonelik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13.154,06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13.154,06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Haberleşme Cihazları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Tarifeye Bağlı Ödemeler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40.220,34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40.220,34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İlan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9.156,90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Sigorta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Kovuşturma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Tarifeye Bağlı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31.063,44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31.063,44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Kiralar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39.642,00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39.642,00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Taşıt Kiralaması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36.816,00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Kiralama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2.826,00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7.786,30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7.786,30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Kurslara Katılma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1.398,30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TEMSİL VE TANITMA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80.498,34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80.498,34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Temsil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39.788,12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39.788,12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Temsil, Ağırlama, Tören,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39.788,12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39.788,12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Tanıtma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40.710,22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40.710,22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Tanıtma, Ağırlama,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40.710,22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40.710,22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33.227,74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33.227,74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Menkul </w:t>
            </w:r>
            <w:proofErr w:type="gramStart"/>
            <w:r>
              <w:rPr>
                <w:color w:val="000000"/>
                <w:sz w:val="12"/>
                <w:szCs w:val="12"/>
              </w:rPr>
              <w:t>Mal  Alım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21.193,04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21.193,04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Yangından Korunma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Dayanıklı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20.420,14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20.420,14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12.034,70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12.034,70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Tefrişat Bakım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Makine Teçhizat Bakım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4.782,20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4.782,20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Taşıt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7.252,50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7.252,50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CARİ TRANSFERLER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GÖREV ZARARLARI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HANE HALKINA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Amaçlı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Vakıf İlgililerine Yapılan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Muhtaç Asker Ailelerine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Sosyal Amaçlı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SERMAYE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MAMUL MAL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Taşıt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Kara </w:t>
            </w:r>
            <w:proofErr w:type="gramStart"/>
            <w:r>
              <w:rPr>
                <w:color w:val="000000"/>
                <w:sz w:val="12"/>
                <w:szCs w:val="12"/>
              </w:rPr>
              <w:t>Taşıtı  Alımları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Taşıt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GAYRİ MADDİ HAK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Bilgisayar Yazılımı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Bilgisayar Yazılımı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YEDEK ÖDENEKLER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PERSONEL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Personel Giderlerini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Personel Giderlerini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YAZI İŞLERİ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46381018013900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ADI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47.583,50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44.203,99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44.203,99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18.563,56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18.563,56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18.563,56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18.563,56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10.957,19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10.957,19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10.957,19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10.957,19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14.683,24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14.683,24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14.683,24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14.683,24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7.405,06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494,94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4.666,67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2.738,39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40.483,50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18.422,50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18.322,40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18.322,40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16.155,90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16.155,90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16.256,00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16.155,90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16.155,90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Periyodik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Baskı ve Cilt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5.905,90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5.905,90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Haberleşme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Posta ve Telgraf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Telefon Abonelik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Bilgiye Abonelik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Tefrişat Bakım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FEN İŞLERİ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46381031013900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ADI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3.173.638,54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1.316.784,03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7.856.854,51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7.848.431,28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1.010.198,75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1.010.198,75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6.801,25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94.289,45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94.289,45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31.352,08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31.352,08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31.352,08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31.352,08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28.793,22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28.793,22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İŞÇİLER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915.909,30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915.909,30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İşçilerin Ücretleri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575.168,87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575.168,87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Sürekli İşçilerin Ücretleri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573.974,10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573.974,10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Geçici İşçilerin Ücretleri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1.194,77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1.194,77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İşçilerin İhbar ve Kıdem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65.244,15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65.244,15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Sürekli İşçilerin İhbar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65.244,15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65.244,15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İşçilerin Sosyal Hakları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133.843,05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133.843,05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Sürekli İşçilerin Sosyal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133.843,05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133.843,05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Geçici İşçilerin Sosyal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İşçilerin Fazla Mesaileri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14.858,45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4.141,55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Sürekli İşçilerin Fazla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14.858,45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4.141,55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Geçici İşçilerin Fazla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İşçilerin Ödül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126.794,78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126.794,78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Sürekli İşçilerin Ödül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126.794,78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126.794,78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Geçici İşçilerin Ödül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İşçilerin Diğer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Sürekli İşçilerin Diğer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190.378,02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190.378,02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1.621,98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12.061,03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12.061,03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12.061,03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12.061,03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7.223,76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7.223,76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4.837,27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İŞÇİLER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178.316,99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178.316,99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İşsizlik Sigortası Fonuna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15.694,22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İşsizlik Sigortası Fonuna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15.694,22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162.622,77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162.622,77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162.622,77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162.622,77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2.316.439,39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622.290,78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5.506.148,61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5.506.148,61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5.506.148,61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ÜRETİME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18.361,61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Metal Ürünü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18.361,61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Metal Ürünü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18.361,61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6.638,39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112.798,62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109.631,47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698.167,15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698.167,15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698.167,15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28.919,71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3.919,71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1.080,29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Enerji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112.798,62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Akaryakıt ve Yağ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112.798,62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612.798,62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Özel Malzeme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26.895,32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Tıbbi Malzeme ve İlaç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Zirai Malzeme ve İlaç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21.895,32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28.104,68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Tüketim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53.816,44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56.183,56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56.183,56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56.183,56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Bahçe Malzemesi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2.702,49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7.297,51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7.297,51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7.297,51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Tüketim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51.113,95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48.886,05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48.886,05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48.886,05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2.543,50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GÖREV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152.024,91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135.187,66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366.837,25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366.837,25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366.837,25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Ödenecek Vergi, Resim,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5.509,35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25.187,66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20.321,69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20.321,69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20.321,69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Vergi Ödemeleri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25.187,66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4.812,34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4.812,34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4.812,34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Vergi, Resim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5.509,35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15.509,35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Kültür Varlıkları Alımı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146.515,56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Arkeolojik Kazı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Restorasyon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146.515,56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346.515,56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Kültür Varlıkları Alımı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Kültür Varlıklarının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324.389,85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165.027,02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1.309.362,83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1.309.362,83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1.309.362,83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Müşavir Firma ve Kişilere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305.570,23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81.768,96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1.213.801,27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1.213.801,27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1.213.801,27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Etüt-Proje Bilirkişi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Araştırma ve Geliştirme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6.157,13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3.842,87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3.842,87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3.842,87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Müteahhitlik Hizmetleri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13.483,92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36.516,08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36.516,08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36.516,08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Harita Yapım ve Alım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27.023,54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52.976,46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52.976,46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52.976,46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Temizlik Hizmeti Alım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297.280,23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897.280,23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897.280,23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897.280,23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Özel Güvenlik Hizmeti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Müşavir Firma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5.104,37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194.895,63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194.895,63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194.895,63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Tarifeye Bağlı Ödemeler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18.819,62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33.737,46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65.082,16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65.082,16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65.082,16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İlan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8.777,79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33.777,79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33.777,79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33.777,79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Sigorta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10.041,83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30.041,83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30.041,83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30.041,83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Kovuşturma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Tarifeye Bağlı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13.737,46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1.262,54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Kiralar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49.520,60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Taşıt Kiralaması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İş Makinası Kiralaması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19.520,60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30.479,40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Kiralama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28.012,67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106.276,19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246.736,48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246.736,48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246.736,48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Menkul </w:t>
            </w:r>
            <w:proofErr w:type="gramStart"/>
            <w:r>
              <w:rPr>
                <w:color w:val="000000"/>
                <w:sz w:val="12"/>
                <w:szCs w:val="12"/>
              </w:rPr>
              <w:t>Mal  Alım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81.304,00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Büro ve İşyeri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Büro ve İşyeri Makine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Avadanlık ve Yedek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Yangından Korunma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Dayanıklı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28.012,67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24.972,19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243.040,48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243.040,48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243.040,48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Makine Teçhizat Bakım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9.769,08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20.230,92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20.230,92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20.230,92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Taşıt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9.418,61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140.581,39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140.581,39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140.581,39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İş Makinası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28.012,67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78.012,67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78.012,67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78.012,67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5.784,50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4.215,50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4.215,50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4.215,50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GAYRİMENKUL MAL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1.698.669,84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73.374,83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2.850.295,01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2.850.295,01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2.850.295,01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Hizmet </w:t>
            </w:r>
            <w:proofErr w:type="gramStart"/>
            <w:r>
              <w:rPr>
                <w:color w:val="000000"/>
                <w:sz w:val="12"/>
                <w:szCs w:val="12"/>
              </w:rPr>
              <w:t>Binası  Bakım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73.374,83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Okul Bakım ve Onarımı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Hizmet Binası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48.374,83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151.625,17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Yol  Bakım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ve Onarımı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1.172.716,90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Yol  Bakım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ve Onarımı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1.172.716,90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1.922.716,90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Taşınmaz Yapım,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525.952,94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Taşınmaz Yapım,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525.952,94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775.952,94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TEDAVİ VE CENAZE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Cenaze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Cenaze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Mezar ve Şehitlik Yapım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FAİZ  GİDERLERİ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DİĞER İÇ BORÇ FAİZ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İç Borç Faiz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YTL Cinsinden Diğer İç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106.791,27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CARİ TRANSFERLER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84.493,25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KAR AMACI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24.493,25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Kar Amacı Gütmeyen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24.493,25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Dernek, Birlik, Kurum,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Türk Kültür Varlığının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GELİRLERDEN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Diğerlerine Verilen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İller Bankasına Verilen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Yardımlaşma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2464 sayılı kanun gereği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SERMAYE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684.407,88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1.034.407,88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1.034.407,88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1.034.407,88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MAMUL MAL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 Makinası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Hareketli İş Makinası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Kültür Varlığı Yapımları,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Tablo-Heykel Yapım,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Eski Eser Alım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Kültür Varlığı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GAYRİMENKUL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684.407,88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884.407,88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884.407,88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884.407,88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Arsa Alım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676.387,89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Tesis İçin Arsa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Yol Yapımı İçin Arsa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Arsa Alım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676.387,89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776.387,89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Bina Alım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8.019,99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Bina Alım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8.019,99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108.019,99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MALİ HİZMETLER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46381032013900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ADI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975.794,00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286.174,45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217.601,71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217.601,71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20.898,29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217.601,71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217.601,71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20.898,29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98.156,34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98.156,34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98.156,34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98.156,34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38.497,77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38.497,77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38.497,77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38.497,77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80.947,60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80.947,60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80.947,60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80.947,60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36.873,51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23.085,89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23.085,89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13.787,62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13.787,62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112.294,00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31.699,23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31.699,23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4.897,00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Periyodik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Baskı ve Cilt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2.016,52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GÖREV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Ödenecek Vergi, Resim, 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Vergi Ödemeleri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Vergi, Resim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1.185,71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Müşavir Firma ve Kişilere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Bilgisayar Hizmeti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Danışma Yönetim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Yargılama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Yargılama Giderleri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Makine Teçhizat Bakım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FAİZ  GİDERLERİ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DİĞER İÇ BORÇ FAİZ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İç Borç Faiz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YTL Cinsinden Diğer İç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CARİ TRANSFERLER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HAZİNE YARDIMLARI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Giderlere Katılma Payları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Yönetim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DEVLET SOSYAL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Emekli Sandığı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Yardım Zammı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YEDEK ÖDENEKLER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YEDEK ÖDENEK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Yedek Ödenek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Yedek Ödenek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ZABITA MÜDÜRLÜĞÜ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46381033013900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ADI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133.888,14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45.450,86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114.645,68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114.645,68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43.354,32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114.645,68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114.645,68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43.354,32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42.830,49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42.830,49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7.169,51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42.830,49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42.830,49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7.169,51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21.222,38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21.222,38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23.777,62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21.222,38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21.222,38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23.777,62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38.993,88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11.598,93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11.598,93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 Çalışma Karşılıkları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11.598,93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11.598,93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Ödül ve İkramiyeler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17.903,99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11.195,03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11.195,03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6.708,96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1.291,04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20.661,00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1.338,47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Periyodik Yayın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Giyim ve Kuşam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Giyecek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1.146,47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Taşıt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RUHSAT VE DENETİM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RUHSAT VE DENETİM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34.875,83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29.277,57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29.277,57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6.722,43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29.277,57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29.277,57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6.722,43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13.894,38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13.894,38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13.894,38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13.894,38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5.415,62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5.415,62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2.084,38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5.415,62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5.415,62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2.084,38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9.967,57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9.967,57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9.967,57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9.967,57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4.401,74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4.401,74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5.598,26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4.401,74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3.509,12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2.089,14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2.089,14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1.910,86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Kırtasiye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Hizmet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SERMAYE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MAMUL MAL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Büro ve İşyeri Mefruşatı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Büro Mefruşatı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Büro ve İşyeri Makine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Büro Makinaları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Bilgisayar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PARK BAHÇELER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GENEL KAMU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Diğer genel hizmetler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PARK BAHÇELER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MAHALLI IDARELER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159.729,87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PERSONEL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44.909,01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44.909,01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1.090,99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44.909,01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44.909,01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1.090,99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15.718,88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15.718,88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Temel Maaşlar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15.718,88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15.718,88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11.919,63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11.919,63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Zamlar ve Tazminatlar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11.919,63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11.919,63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Sosyal Haklar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MEMURLAR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Sosyal Güvenlik Primi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4.363,39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Sağlık Primi Ödemeleri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2.617,13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2.617,13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MAL VE HİZMET ALIM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105.889,80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105.889,80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TÜKETİME YÖNELİK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Kırtasiye ve Büro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color w:val="000000"/>
                <w:sz w:val="12"/>
                <w:szCs w:val="12"/>
              </w:rPr>
              <w:t>Büro  Malzemesi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YOLLUKLAR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Yurtiçi Geçici Görev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HİZMET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Müşavir Firma ve Kişilere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Bilgisayar Hizmeti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Müşavir Firma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MENKUL MAL,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105.889,80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105.889,80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Menkul </w:t>
            </w:r>
            <w:proofErr w:type="gramStart"/>
            <w:r>
              <w:rPr>
                <w:color w:val="000000"/>
                <w:sz w:val="12"/>
                <w:szCs w:val="12"/>
              </w:rPr>
              <w:t>Mal  Alım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Dayanıklı Mal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1.948,53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51.948,43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115.948,53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54.051,47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53.941,37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53.941,37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Tefrişat Bakım ve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Makine Teçhizat Bakım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4.790,80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4.790,80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Diğer Bakım ve Onarım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100.848,53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49.151,47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49.150,57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49.150,57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SERMAYE GİDERLERİ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MAMUL MAL ALIMLARI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Taşıt Alımları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22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1F9B" w:rsidRDefault="00231F9B">
            <w: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Kara </w:t>
            </w:r>
            <w:proofErr w:type="gramStart"/>
            <w:r>
              <w:rPr>
                <w:color w:val="000000"/>
                <w:sz w:val="12"/>
                <w:szCs w:val="12"/>
              </w:rPr>
              <w:t>Taşıtı  Alımları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300"/>
        </w:trPr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F9B" w:rsidRDefault="00231F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3.466.793,07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9.402.233,32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97.766,68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F9B" w:rsidRDefault="00231F9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231F9B" w:rsidTr="00231F9B">
        <w:trPr>
          <w:trHeight w:val="255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190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296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6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83" w:type="dxa"/>
            <w:noWrap/>
            <w:vAlign w:val="bottom"/>
            <w:hideMark/>
          </w:tcPr>
          <w:p w:rsidR="00231F9B" w:rsidRDefault="00231F9B"/>
        </w:tc>
        <w:tc>
          <w:tcPr>
            <w:tcW w:w="286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304" w:type="dxa"/>
            <w:noWrap/>
            <w:vAlign w:val="bottom"/>
            <w:hideMark/>
          </w:tcPr>
          <w:p w:rsidR="00231F9B" w:rsidRDefault="00231F9B"/>
        </w:tc>
        <w:tc>
          <w:tcPr>
            <w:tcW w:w="944" w:type="dxa"/>
            <w:noWrap/>
            <w:vAlign w:val="bottom"/>
            <w:hideMark/>
          </w:tcPr>
          <w:p w:rsidR="00231F9B" w:rsidRDefault="00231F9B"/>
        </w:tc>
        <w:tc>
          <w:tcPr>
            <w:tcW w:w="400" w:type="dxa"/>
            <w:noWrap/>
            <w:vAlign w:val="bottom"/>
            <w:hideMark/>
          </w:tcPr>
          <w:p w:rsidR="00231F9B" w:rsidRDefault="00231F9B"/>
        </w:tc>
        <w:tc>
          <w:tcPr>
            <w:tcW w:w="74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820" w:type="dxa"/>
            <w:noWrap/>
            <w:vAlign w:val="bottom"/>
            <w:hideMark/>
          </w:tcPr>
          <w:p w:rsidR="00231F9B" w:rsidRDefault="00231F9B"/>
        </w:tc>
        <w:tc>
          <w:tcPr>
            <w:tcW w:w="146" w:type="dxa"/>
            <w:noWrap/>
            <w:vAlign w:val="bottom"/>
            <w:hideMark/>
          </w:tcPr>
          <w:p w:rsidR="00231F9B" w:rsidRDefault="00231F9B"/>
        </w:tc>
        <w:tc>
          <w:tcPr>
            <w:tcW w:w="1000" w:type="dxa"/>
            <w:noWrap/>
            <w:vAlign w:val="bottom"/>
            <w:hideMark/>
          </w:tcPr>
          <w:p w:rsidR="00231F9B" w:rsidRDefault="00231F9B"/>
        </w:tc>
        <w:tc>
          <w:tcPr>
            <w:tcW w:w="880" w:type="dxa"/>
            <w:noWrap/>
            <w:vAlign w:val="bottom"/>
            <w:hideMark/>
          </w:tcPr>
          <w:p w:rsidR="00231F9B" w:rsidRDefault="00231F9B"/>
        </w:tc>
        <w:tc>
          <w:tcPr>
            <w:tcW w:w="880" w:type="dxa"/>
            <w:noWrap/>
            <w:vAlign w:val="bottom"/>
            <w:hideMark/>
          </w:tcPr>
          <w:p w:rsidR="00231F9B" w:rsidRDefault="00231F9B"/>
        </w:tc>
        <w:tc>
          <w:tcPr>
            <w:tcW w:w="10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00" w:type="dxa"/>
            <w:noWrap/>
            <w:vAlign w:val="bottom"/>
            <w:hideMark/>
          </w:tcPr>
          <w:p w:rsidR="00231F9B" w:rsidRDefault="00231F9B"/>
        </w:tc>
        <w:tc>
          <w:tcPr>
            <w:tcW w:w="960" w:type="dxa"/>
            <w:noWrap/>
            <w:vAlign w:val="bottom"/>
            <w:hideMark/>
          </w:tcPr>
          <w:p w:rsidR="00231F9B" w:rsidRDefault="00231F9B"/>
        </w:tc>
      </w:tr>
      <w:tr w:rsidR="00231F9B" w:rsidTr="00231F9B">
        <w:trPr>
          <w:trHeight w:val="240"/>
        </w:trPr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319" w:type="dxa"/>
            <w:noWrap/>
            <w:vAlign w:val="bottom"/>
            <w:hideMark/>
          </w:tcPr>
          <w:p w:rsidR="00231F9B" w:rsidRDefault="00231F9B"/>
        </w:tc>
        <w:tc>
          <w:tcPr>
            <w:tcW w:w="15489" w:type="dxa"/>
            <w:gridSpan w:val="30"/>
            <w:vAlign w:val="center"/>
            <w:hideMark/>
          </w:tcPr>
          <w:p w:rsidR="00231F9B" w:rsidRDefault="0023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İncesu Belediyesinin 2013 yılı Gelirlerinin 8.078.724,42 TL giderlerini ise 9.042.233,32 TL olarak gerçekleştiği ve muhasebe kayıtlarına uygun olduğu anlaşılmış olup, meclisin takdirlerine arz ederiz.</w:t>
            </w:r>
          </w:p>
        </w:tc>
      </w:tr>
    </w:tbl>
    <w:p w:rsidR="00231F9B" w:rsidRDefault="00231F9B" w:rsidP="00231F9B">
      <w:pPr>
        <w:ind w:firstLine="708"/>
        <w:jc w:val="both"/>
      </w:pPr>
    </w:p>
    <w:p w:rsidR="00231F9B" w:rsidRDefault="00231F9B" w:rsidP="00231F9B">
      <w:pPr>
        <w:ind w:firstLine="708"/>
        <w:jc w:val="both"/>
      </w:pPr>
      <w:r>
        <w:t xml:space="preserve"> Plan Ve Bütçe Komisyonunun Raporunun 2013 mali yılı </w:t>
      </w:r>
      <w:proofErr w:type="gramStart"/>
      <w:r>
        <w:t>bütçesi  kesin</w:t>
      </w:r>
      <w:proofErr w:type="gramEnd"/>
      <w:r>
        <w:t xml:space="preserve"> hesabının eki gelir ve giderler belgelerinin Belediye  Bütçe ve Muhasebe usulü  Tüzüğünün  76. ve Belediye Bütçe Muhasebe  Usulü Yönetmeliğinin 48. Maddelerinin Hükümleri uyarınca  usulüne  uygun olarak düzenlenmiş  olduğu  anlaşıldığından;</w:t>
      </w:r>
    </w:p>
    <w:p w:rsidR="00231F9B" w:rsidRDefault="00231F9B" w:rsidP="00231F9B">
      <w:pPr>
        <w:ind w:firstLine="708"/>
        <w:jc w:val="both"/>
      </w:pPr>
    </w:p>
    <w:p w:rsidR="00231F9B" w:rsidRDefault="00231F9B" w:rsidP="00231F9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64 maddesi gereğince </w:t>
      </w:r>
      <w:proofErr w:type="gramStart"/>
      <w:r>
        <w:rPr>
          <w:bCs/>
          <w:lang w:eastAsia="en-US"/>
        </w:rPr>
        <w:t>12/05/2014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BF1C17" w:rsidRPr="00A47DF1" w:rsidRDefault="00BF1C17" w:rsidP="00BF1C17">
      <w:pPr>
        <w:ind w:firstLine="708"/>
        <w:jc w:val="both"/>
        <w:rPr>
          <w:bCs/>
          <w:lang w:eastAsia="en-US"/>
        </w:rPr>
      </w:pPr>
    </w:p>
    <w:p w:rsidR="00BF1C17" w:rsidRDefault="00BF1C17" w:rsidP="00BF1C17">
      <w:pPr>
        <w:ind w:firstLine="708"/>
        <w:jc w:val="both"/>
        <w:rPr>
          <w:bCs/>
          <w:lang w:eastAsia="en-US"/>
        </w:rPr>
      </w:pPr>
    </w:p>
    <w:p w:rsidR="001C6AF8" w:rsidRDefault="001C6AF8" w:rsidP="00BF1C17">
      <w:pPr>
        <w:ind w:firstLine="708"/>
        <w:jc w:val="both"/>
        <w:rPr>
          <w:bCs/>
          <w:lang w:eastAsia="en-US"/>
        </w:rPr>
      </w:pPr>
    </w:p>
    <w:p w:rsidR="001C6AF8" w:rsidRPr="00A61388" w:rsidRDefault="001C6AF8" w:rsidP="00BF1C17">
      <w:pPr>
        <w:ind w:firstLine="708"/>
        <w:jc w:val="both"/>
        <w:rPr>
          <w:bCs/>
          <w:lang w:eastAsia="en-US"/>
        </w:rPr>
      </w:pPr>
    </w:p>
    <w:p w:rsidR="00BF1C17" w:rsidRPr="00A61388" w:rsidRDefault="00BF1C17" w:rsidP="00BF1C17">
      <w:pPr>
        <w:jc w:val="both"/>
        <w:rPr>
          <w:b/>
          <w:u w:val="single"/>
        </w:rPr>
      </w:pPr>
    </w:p>
    <w:p w:rsidR="00BF1C17" w:rsidRPr="00A61388" w:rsidRDefault="00BF1C17" w:rsidP="00BF1C17">
      <w:pPr>
        <w:ind w:firstLine="708"/>
        <w:jc w:val="both"/>
      </w:pP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3260"/>
        <w:gridCol w:w="4678"/>
        <w:gridCol w:w="4252"/>
      </w:tblGrid>
      <w:tr w:rsidR="00BF1C17" w:rsidRPr="00A61388" w:rsidTr="00F3473E">
        <w:tc>
          <w:tcPr>
            <w:tcW w:w="3260" w:type="dxa"/>
          </w:tcPr>
          <w:p w:rsidR="00BF1C17" w:rsidRPr="00A61388" w:rsidRDefault="00BF1C17" w:rsidP="00F3473E">
            <w:pPr>
              <w:jc w:val="center"/>
            </w:pPr>
            <w:r w:rsidRPr="00A61388">
              <w:t>Zekeriya KARAYOL</w:t>
            </w:r>
          </w:p>
        </w:tc>
        <w:tc>
          <w:tcPr>
            <w:tcW w:w="4678" w:type="dxa"/>
          </w:tcPr>
          <w:p w:rsidR="00BF1C17" w:rsidRPr="00A61388" w:rsidRDefault="00BF1C17" w:rsidP="00F3473E">
            <w:pPr>
              <w:jc w:val="center"/>
            </w:pPr>
            <w:r>
              <w:t>Mehmet BALABAN</w:t>
            </w:r>
          </w:p>
        </w:tc>
        <w:tc>
          <w:tcPr>
            <w:tcW w:w="4252" w:type="dxa"/>
          </w:tcPr>
          <w:p w:rsidR="00BF1C17" w:rsidRPr="00A61388" w:rsidRDefault="00BF1C17" w:rsidP="00F347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</w:tr>
      <w:tr w:rsidR="00BF1C17" w:rsidRPr="00A61388" w:rsidTr="00F3473E">
        <w:tc>
          <w:tcPr>
            <w:tcW w:w="3260" w:type="dxa"/>
          </w:tcPr>
          <w:p w:rsidR="00BF1C17" w:rsidRPr="00A61388" w:rsidRDefault="00BF1C17" w:rsidP="00F3473E">
            <w:pPr>
              <w:jc w:val="center"/>
            </w:pPr>
            <w:r w:rsidRPr="00A61388">
              <w:t>Belediye Başkanı</w:t>
            </w:r>
          </w:p>
        </w:tc>
        <w:tc>
          <w:tcPr>
            <w:tcW w:w="4678" w:type="dxa"/>
          </w:tcPr>
          <w:p w:rsidR="00BF1C17" w:rsidRPr="00A61388" w:rsidRDefault="00BF1C17" w:rsidP="00F3473E">
            <w:pPr>
              <w:jc w:val="center"/>
            </w:pPr>
            <w:r w:rsidRPr="00A61388">
              <w:t xml:space="preserve">Meclis </w:t>
            </w:r>
            <w:proofErr w:type="gramStart"/>
            <w:r w:rsidRPr="00A61388">
              <w:t>Katibi</w:t>
            </w:r>
            <w:proofErr w:type="gramEnd"/>
          </w:p>
        </w:tc>
        <w:tc>
          <w:tcPr>
            <w:tcW w:w="4252" w:type="dxa"/>
          </w:tcPr>
          <w:p w:rsidR="00BF1C17" w:rsidRPr="00A61388" w:rsidRDefault="00BF1C17" w:rsidP="00F3473E">
            <w:pPr>
              <w:jc w:val="center"/>
            </w:pPr>
            <w:r w:rsidRPr="00A61388">
              <w:t xml:space="preserve">Meclis </w:t>
            </w:r>
            <w:proofErr w:type="gramStart"/>
            <w:r w:rsidRPr="00A61388">
              <w:t>Katibi</w:t>
            </w:r>
            <w:proofErr w:type="gramEnd"/>
          </w:p>
        </w:tc>
      </w:tr>
    </w:tbl>
    <w:p w:rsidR="00BF1C17" w:rsidRPr="00A61388" w:rsidRDefault="00BF1C17" w:rsidP="00BF1C17">
      <w:pPr>
        <w:ind w:firstLine="708"/>
        <w:jc w:val="both"/>
      </w:pPr>
    </w:p>
    <w:p w:rsidR="00A87C16" w:rsidRPr="0086281A" w:rsidRDefault="00A87C16" w:rsidP="00BF1C17">
      <w:pPr>
        <w:ind w:firstLine="708"/>
        <w:jc w:val="both"/>
      </w:pPr>
    </w:p>
    <w:sectPr w:rsidR="00A87C16" w:rsidRPr="0086281A" w:rsidSect="00BF1C1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14730"/>
    <w:multiLevelType w:val="hybridMultilevel"/>
    <w:tmpl w:val="39E43AD6"/>
    <w:lvl w:ilvl="0" w:tplc="81A2C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85A1F"/>
    <w:multiLevelType w:val="hybridMultilevel"/>
    <w:tmpl w:val="441EC46A"/>
    <w:lvl w:ilvl="0" w:tplc="4692B96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52243"/>
    <w:multiLevelType w:val="hybridMultilevel"/>
    <w:tmpl w:val="466AAF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32"/>
  </w:num>
  <w:num w:numId="12">
    <w:abstractNumId w:val="24"/>
  </w:num>
  <w:num w:numId="13">
    <w:abstractNumId w:val="31"/>
  </w:num>
  <w:num w:numId="14">
    <w:abstractNumId w:val="7"/>
  </w:num>
  <w:num w:numId="15">
    <w:abstractNumId w:val="4"/>
  </w:num>
  <w:num w:numId="16">
    <w:abstractNumId w:val="28"/>
  </w:num>
  <w:num w:numId="17">
    <w:abstractNumId w:val="17"/>
  </w:num>
  <w:num w:numId="18">
    <w:abstractNumId w:val="27"/>
  </w:num>
  <w:num w:numId="19">
    <w:abstractNumId w:val="11"/>
  </w:num>
  <w:num w:numId="20">
    <w:abstractNumId w:val="36"/>
  </w:num>
  <w:num w:numId="21">
    <w:abstractNumId w:val="0"/>
  </w:num>
  <w:num w:numId="22">
    <w:abstractNumId w:val="34"/>
  </w:num>
  <w:num w:numId="23">
    <w:abstractNumId w:val="6"/>
  </w:num>
  <w:num w:numId="24">
    <w:abstractNumId w:val="12"/>
  </w:num>
  <w:num w:numId="25">
    <w:abstractNumId w:val="15"/>
  </w:num>
  <w:num w:numId="26">
    <w:abstractNumId w:val="23"/>
  </w:num>
  <w:num w:numId="27">
    <w:abstractNumId w:val="1"/>
  </w:num>
  <w:num w:numId="28">
    <w:abstractNumId w:val="25"/>
  </w:num>
  <w:num w:numId="29">
    <w:abstractNumId w:val="33"/>
  </w:num>
  <w:num w:numId="30">
    <w:abstractNumId w:val="20"/>
  </w:num>
  <w:num w:numId="31">
    <w:abstractNumId w:val="29"/>
  </w:num>
  <w:num w:numId="32">
    <w:abstractNumId w:val="30"/>
  </w:num>
  <w:num w:numId="33">
    <w:abstractNumId w:val="5"/>
  </w:num>
  <w:num w:numId="34">
    <w:abstractNumId w:val="13"/>
  </w:num>
  <w:num w:numId="35">
    <w:abstractNumId w:val="3"/>
  </w:num>
  <w:num w:numId="36">
    <w:abstractNumId w:val="35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0"/>
  </w:num>
  <w:num w:numId="42">
    <w:abstractNumId w:val="1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91DE2"/>
    <w:rsid w:val="0019012A"/>
    <w:rsid w:val="001A193E"/>
    <w:rsid w:val="001B791C"/>
    <w:rsid w:val="001C6AF8"/>
    <w:rsid w:val="00206177"/>
    <w:rsid w:val="00231F9B"/>
    <w:rsid w:val="00256B85"/>
    <w:rsid w:val="00281D6A"/>
    <w:rsid w:val="002D5FF8"/>
    <w:rsid w:val="0030784F"/>
    <w:rsid w:val="00325130"/>
    <w:rsid w:val="00340913"/>
    <w:rsid w:val="004573E3"/>
    <w:rsid w:val="004701E4"/>
    <w:rsid w:val="005058C1"/>
    <w:rsid w:val="005347EF"/>
    <w:rsid w:val="00593F20"/>
    <w:rsid w:val="005B2ACB"/>
    <w:rsid w:val="006257FD"/>
    <w:rsid w:val="00626B8D"/>
    <w:rsid w:val="00651263"/>
    <w:rsid w:val="006A3709"/>
    <w:rsid w:val="006F445B"/>
    <w:rsid w:val="00746672"/>
    <w:rsid w:val="008127A6"/>
    <w:rsid w:val="0084709C"/>
    <w:rsid w:val="0086281A"/>
    <w:rsid w:val="008C61BA"/>
    <w:rsid w:val="008D1AC5"/>
    <w:rsid w:val="008D6DDF"/>
    <w:rsid w:val="00930FCC"/>
    <w:rsid w:val="009B1F4A"/>
    <w:rsid w:val="009F354C"/>
    <w:rsid w:val="00A0044B"/>
    <w:rsid w:val="00A2335A"/>
    <w:rsid w:val="00A75BD7"/>
    <w:rsid w:val="00A808BA"/>
    <w:rsid w:val="00A87C16"/>
    <w:rsid w:val="00AA689A"/>
    <w:rsid w:val="00AD3593"/>
    <w:rsid w:val="00B11B92"/>
    <w:rsid w:val="00BD480A"/>
    <w:rsid w:val="00BF1C17"/>
    <w:rsid w:val="00C37F12"/>
    <w:rsid w:val="00C64A32"/>
    <w:rsid w:val="00CB7F3A"/>
    <w:rsid w:val="00D121AB"/>
    <w:rsid w:val="00D4125E"/>
    <w:rsid w:val="00D509F4"/>
    <w:rsid w:val="00D955AE"/>
    <w:rsid w:val="00DD3DC3"/>
    <w:rsid w:val="00DD4131"/>
    <w:rsid w:val="00E538CB"/>
    <w:rsid w:val="00EB27DA"/>
    <w:rsid w:val="00F47752"/>
    <w:rsid w:val="00F75625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F1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BF1C17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uiPriority w:val="1"/>
    <w:qFormat/>
    <w:rsid w:val="00BF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231F9B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231F9B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31F9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1F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31F9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31F9B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231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F1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BF1C17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uiPriority w:val="1"/>
    <w:qFormat/>
    <w:rsid w:val="00BF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231F9B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231F9B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31F9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1F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31F9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31F9B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231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13145</Words>
  <Characters>74931</Characters>
  <Application>Microsoft Office Word</Application>
  <DocSecurity>0</DocSecurity>
  <Lines>624</Lines>
  <Paragraphs>175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3</cp:revision>
  <dcterms:created xsi:type="dcterms:W3CDTF">2014-05-09T06:59:00Z</dcterms:created>
  <dcterms:modified xsi:type="dcterms:W3CDTF">2014-05-09T06:59:00Z</dcterms:modified>
</cp:coreProperties>
</file>